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52B0" w14:textId="77777777" w:rsidR="00003A50" w:rsidRPr="00003A50" w:rsidRDefault="00003A50" w:rsidP="00003A50">
      <w:pPr>
        <w:pStyle w:val="GWHeading1"/>
        <w:rPr>
          <w:rFonts w:eastAsia="Calibri"/>
        </w:rPr>
      </w:pPr>
      <w:r w:rsidRPr="00003A50">
        <w:rPr>
          <w:rFonts w:eastAsia="Calibri"/>
        </w:rPr>
        <w:t>Scope</w:t>
      </w:r>
    </w:p>
    <w:p w14:paraId="6D0ED64B" w14:textId="352D2240"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 xml:space="preserve">At Genius Within CIC (“the Company”), we are committed to the highest standards of openness, </w:t>
      </w:r>
      <w:r w:rsidRPr="00003A50">
        <w:rPr>
          <w:rFonts w:eastAsia="Calibri"/>
          <w:color w:val="auto"/>
          <w:spacing w:val="0"/>
          <w:szCs w:val="24"/>
        </w:rPr>
        <w:t>morality,</w:t>
      </w:r>
      <w:r w:rsidRPr="00003A50">
        <w:rPr>
          <w:rFonts w:eastAsia="Calibri"/>
          <w:color w:val="auto"/>
          <w:spacing w:val="0"/>
          <w:szCs w:val="24"/>
        </w:rPr>
        <w:t xml:space="preserve"> and accountability. </w:t>
      </w:r>
      <w:r w:rsidRPr="00003A50">
        <w:rPr>
          <w:rFonts w:eastAsia="Calibri"/>
          <w:color w:val="auto"/>
          <w:spacing w:val="0"/>
          <w:szCs w:val="24"/>
        </w:rPr>
        <w:br/>
      </w:r>
      <w:r w:rsidRPr="00003A50">
        <w:rPr>
          <w:rFonts w:eastAsia="Calibri"/>
          <w:color w:val="auto"/>
          <w:spacing w:val="0"/>
          <w:szCs w:val="24"/>
        </w:rPr>
        <w:br/>
        <w:t xml:space="preserve">It is important that Employees, Associates and Board Members of the Company feel safe and encouraged to voice concerns in a responsible and effective manner. </w:t>
      </w:r>
    </w:p>
    <w:p w14:paraId="6D3FE977" w14:textId="77777777"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 xml:space="preserve">This Policy is designed to enable employees, Associates and Board Members of the Company to raise concerns internally, at a high level, and to disclose information which the individual believes shows malpractice or indecency. This Policy is intended to cover concerns which are in the public interest and may, at least initially, be investigated separately and then possibly lead to other procedures, for example, disciplinary. Employees do not need to wait for proof when reporting suspected wrongdoing: they only need to have a reasonable concern. </w:t>
      </w:r>
    </w:p>
    <w:p w14:paraId="47EC5B90" w14:textId="77777777"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These concerns could include:</w:t>
      </w:r>
    </w:p>
    <w:p w14:paraId="51817B5A" w14:textId="2FFFB4C7" w:rsidR="00003A50" w:rsidRPr="00003A50" w:rsidRDefault="00003A50" w:rsidP="00003A50">
      <w:pPr>
        <w:numPr>
          <w:ilvl w:val="0"/>
          <w:numId w:val="1"/>
        </w:numPr>
        <w:spacing w:after="0" w:line="240" w:lineRule="auto"/>
        <w:ind w:left="720"/>
        <w:rPr>
          <w:rFonts w:eastAsia="Calibri"/>
          <w:color w:val="auto"/>
          <w:spacing w:val="0"/>
          <w:szCs w:val="24"/>
        </w:rPr>
      </w:pPr>
      <w:r w:rsidRPr="00003A50">
        <w:rPr>
          <w:rFonts w:eastAsia="Calibri"/>
          <w:color w:val="auto"/>
          <w:spacing w:val="0"/>
          <w:szCs w:val="24"/>
        </w:rPr>
        <w:t xml:space="preserve">financial malpractice, </w:t>
      </w:r>
      <w:r w:rsidRPr="00003A50">
        <w:rPr>
          <w:rFonts w:eastAsia="Calibri"/>
          <w:color w:val="auto"/>
          <w:spacing w:val="0"/>
          <w:szCs w:val="24"/>
        </w:rPr>
        <w:t>indecency,</w:t>
      </w:r>
      <w:r w:rsidRPr="00003A50">
        <w:rPr>
          <w:rFonts w:eastAsia="Calibri"/>
          <w:color w:val="auto"/>
          <w:spacing w:val="0"/>
          <w:szCs w:val="24"/>
        </w:rPr>
        <w:t xml:space="preserve"> or fraud </w:t>
      </w:r>
    </w:p>
    <w:p w14:paraId="6F6615F1" w14:textId="77777777" w:rsidR="00003A50" w:rsidRPr="00003A50" w:rsidRDefault="00003A50" w:rsidP="00003A50">
      <w:pPr>
        <w:numPr>
          <w:ilvl w:val="0"/>
          <w:numId w:val="1"/>
        </w:numPr>
        <w:spacing w:after="0" w:line="240" w:lineRule="auto"/>
        <w:ind w:left="720"/>
        <w:rPr>
          <w:rFonts w:eastAsia="Calibri"/>
          <w:color w:val="auto"/>
          <w:spacing w:val="0"/>
          <w:szCs w:val="24"/>
        </w:rPr>
      </w:pPr>
      <w:r w:rsidRPr="00003A50">
        <w:rPr>
          <w:rFonts w:eastAsia="Calibri"/>
          <w:color w:val="auto"/>
          <w:spacing w:val="0"/>
          <w:szCs w:val="24"/>
        </w:rPr>
        <w:t>failure to comply with legal obligations or laws</w:t>
      </w:r>
    </w:p>
    <w:p w14:paraId="3A64AE1F" w14:textId="77777777" w:rsidR="00003A50" w:rsidRPr="00003A50" w:rsidRDefault="00003A50" w:rsidP="00003A50">
      <w:pPr>
        <w:numPr>
          <w:ilvl w:val="0"/>
          <w:numId w:val="1"/>
        </w:numPr>
        <w:spacing w:after="0" w:line="240" w:lineRule="auto"/>
        <w:ind w:left="720"/>
        <w:rPr>
          <w:rFonts w:eastAsia="Calibri"/>
          <w:color w:val="auto"/>
          <w:spacing w:val="0"/>
          <w:szCs w:val="24"/>
        </w:rPr>
      </w:pPr>
      <w:r w:rsidRPr="00003A50">
        <w:rPr>
          <w:rFonts w:eastAsia="Calibri"/>
          <w:color w:val="auto"/>
          <w:spacing w:val="0"/>
          <w:szCs w:val="24"/>
        </w:rPr>
        <w:t xml:space="preserve">dangers to health &amp; safety or the environment </w:t>
      </w:r>
    </w:p>
    <w:p w14:paraId="4378A092" w14:textId="77777777" w:rsidR="00003A50" w:rsidRPr="00003A50" w:rsidRDefault="00003A50" w:rsidP="00003A50">
      <w:pPr>
        <w:numPr>
          <w:ilvl w:val="0"/>
          <w:numId w:val="1"/>
        </w:numPr>
        <w:spacing w:after="0" w:line="240" w:lineRule="auto"/>
        <w:ind w:left="720"/>
        <w:rPr>
          <w:rFonts w:eastAsia="Calibri"/>
          <w:color w:val="auto"/>
          <w:spacing w:val="0"/>
          <w:szCs w:val="24"/>
        </w:rPr>
      </w:pPr>
      <w:r w:rsidRPr="00003A50">
        <w:rPr>
          <w:rFonts w:eastAsia="Calibri"/>
          <w:color w:val="auto"/>
          <w:spacing w:val="0"/>
          <w:szCs w:val="24"/>
        </w:rPr>
        <w:t xml:space="preserve">criminal activity </w:t>
      </w:r>
    </w:p>
    <w:p w14:paraId="05B4DB8E" w14:textId="77777777" w:rsidR="00003A50" w:rsidRPr="00003A50" w:rsidRDefault="00003A50" w:rsidP="00003A50">
      <w:pPr>
        <w:numPr>
          <w:ilvl w:val="0"/>
          <w:numId w:val="1"/>
        </w:numPr>
        <w:spacing w:after="0" w:line="240" w:lineRule="auto"/>
        <w:ind w:left="720"/>
        <w:rPr>
          <w:rFonts w:eastAsia="Calibri"/>
          <w:color w:val="auto"/>
          <w:spacing w:val="0"/>
          <w:szCs w:val="24"/>
        </w:rPr>
      </w:pPr>
      <w:r w:rsidRPr="00003A50">
        <w:rPr>
          <w:rFonts w:eastAsia="Calibri"/>
          <w:color w:val="auto"/>
          <w:spacing w:val="0"/>
          <w:szCs w:val="24"/>
        </w:rPr>
        <w:t xml:space="preserve">improper conduct or unethical behaviour </w:t>
      </w:r>
    </w:p>
    <w:p w14:paraId="06579A40" w14:textId="77777777" w:rsidR="00003A50" w:rsidRPr="00003A50" w:rsidRDefault="00003A50" w:rsidP="00003A50">
      <w:pPr>
        <w:numPr>
          <w:ilvl w:val="0"/>
          <w:numId w:val="1"/>
        </w:numPr>
        <w:spacing w:after="0" w:line="240" w:lineRule="auto"/>
        <w:ind w:left="720"/>
        <w:rPr>
          <w:rFonts w:eastAsia="Calibri"/>
          <w:color w:val="auto"/>
          <w:spacing w:val="0"/>
          <w:szCs w:val="24"/>
        </w:rPr>
      </w:pPr>
      <w:r w:rsidRPr="00003A50">
        <w:rPr>
          <w:rFonts w:eastAsia="Calibri"/>
          <w:color w:val="auto"/>
          <w:spacing w:val="0"/>
          <w:szCs w:val="24"/>
        </w:rPr>
        <w:t>attempts to conceal any of the above</w:t>
      </w:r>
    </w:p>
    <w:p w14:paraId="69C53D8C" w14:textId="77777777" w:rsidR="00003A50" w:rsidRPr="00003A50" w:rsidRDefault="00003A50" w:rsidP="00003A50">
      <w:pPr>
        <w:spacing w:after="200" w:line="276" w:lineRule="auto"/>
        <w:ind w:left="360"/>
        <w:rPr>
          <w:rFonts w:eastAsia="Calibri"/>
          <w:color w:val="auto"/>
          <w:spacing w:val="0"/>
          <w:szCs w:val="24"/>
        </w:rPr>
      </w:pPr>
    </w:p>
    <w:p w14:paraId="4ED71BD2" w14:textId="77777777" w:rsidR="00003A50" w:rsidRPr="00003A50" w:rsidRDefault="00003A50" w:rsidP="00003A50">
      <w:pPr>
        <w:pStyle w:val="GWHeading2"/>
        <w:rPr>
          <w:rFonts w:eastAsia="Calibri"/>
        </w:rPr>
      </w:pPr>
      <w:r w:rsidRPr="00003A50">
        <w:rPr>
          <w:rFonts w:eastAsia="Calibri"/>
        </w:rPr>
        <w:t>Individual Responsibility</w:t>
      </w:r>
    </w:p>
    <w:p w14:paraId="2D5319B6" w14:textId="77777777" w:rsidR="00003A50" w:rsidRPr="00003A50" w:rsidRDefault="00003A50" w:rsidP="00003A50">
      <w:pPr>
        <w:spacing w:after="200" w:line="276" w:lineRule="auto"/>
        <w:rPr>
          <w:rFonts w:eastAsia="Calibri"/>
          <w:bCs/>
          <w:color w:val="auto"/>
          <w:spacing w:val="0"/>
          <w:szCs w:val="24"/>
        </w:rPr>
      </w:pPr>
      <w:r w:rsidRPr="00003A50">
        <w:rPr>
          <w:rFonts w:eastAsia="Calibri"/>
          <w:bCs/>
          <w:color w:val="auto"/>
          <w:spacing w:val="0"/>
          <w:szCs w:val="24"/>
        </w:rPr>
        <w:t xml:space="preserve">In the Deepwater Horizon oil disaster, investigators after the fact found that a whole chain of managers, experts and specialists had foreseen some or most of the risks but hadn’t mentioned anything because they “didn’t want anyone to get into trouble” and were worried that if they were wrong, it would reflect badly on them. </w:t>
      </w:r>
    </w:p>
    <w:p w14:paraId="680E2D76" w14:textId="77777777"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 xml:space="preserve">It is a fundamental term of every employment contract and Associate Agreement that an employee or Associate will faithfully serve the Company and not disclose confidential information about our affairs. Nevertheless, where an individual discovers information which they believe shows serious malpractice or wrongdoing within the organisation, then this information should be disclosed internally without fear of reprisal, and there should be a process to enable this to be done independently of management. Loyalty is one of our values, but sadly loyalty to colleagues should not take precedence over loyalty to the ongoing safety of the wider company. It is therefore the responsibility of us ALL to call out </w:t>
      </w:r>
      <w:r w:rsidRPr="00003A50">
        <w:rPr>
          <w:rFonts w:eastAsia="Calibri"/>
          <w:color w:val="auto"/>
          <w:spacing w:val="0"/>
          <w:szCs w:val="24"/>
        </w:rPr>
        <w:lastRenderedPageBreak/>
        <w:t>malpractice or illegality if we see it, and to raise a whistleblowing concern if it is not resolved at source.</w:t>
      </w:r>
    </w:p>
    <w:p w14:paraId="02F2F99D" w14:textId="77777777"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The Public Interest Disclosure Act, which came into effect in 1999, gives legal protection to employees against being dismissed or penalised by their employers as a result of publicly disclosing certain serious concerns. The Company has endorsed the provisions set out below to ensure that no members of Genius Within CIC should feel at a disadvantage in raising legitimate concerns.</w:t>
      </w:r>
      <w:r w:rsidRPr="00003A50">
        <w:rPr>
          <w:rFonts w:eastAsia="Calibri"/>
          <w:color w:val="auto"/>
          <w:spacing w:val="0"/>
          <w:szCs w:val="24"/>
        </w:rPr>
        <w:br/>
      </w:r>
    </w:p>
    <w:p w14:paraId="3E5EA52C" w14:textId="77777777"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We want to emphasise that this Policy is intended to assist individuals who believe they have discovered malpractice or impropriety. It is not designed to question financial, or business decisions taken by the Company, nor should it be used to reconsider any matters which have already been addressed under harassment, complaint, disciplinary or other procedures. Once the "whistleblowing” procedures are in place, it is reasonable to expect individuals to use them rather than air their complaints outside of the Company or with multiple colleagues within the company. This will not help and could cause alarm and bring the company into disrepute, particularly if the concerns are found to be misunderstandings. Therefore, when you initiate this process, you do have to stick to its rules.</w:t>
      </w:r>
    </w:p>
    <w:p w14:paraId="4FF3581C" w14:textId="77777777" w:rsidR="00003A50" w:rsidRPr="00003A50" w:rsidRDefault="00003A50" w:rsidP="00003A50">
      <w:pPr>
        <w:spacing w:after="0" w:line="276" w:lineRule="auto"/>
        <w:rPr>
          <w:rFonts w:eastAsia="Calibri"/>
          <w:b/>
          <w:color w:val="7030A0"/>
          <w:spacing w:val="0"/>
          <w:sz w:val="28"/>
          <w:szCs w:val="28"/>
        </w:rPr>
      </w:pPr>
    </w:p>
    <w:p w14:paraId="458813D2" w14:textId="77777777" w:rsidR="00003A50" w:rsidRPr="00003A50" w:rsidRDefault="00003A50" w:rsidP="00003A50">
      <w:pPr>
        <w:spacing w:after="0" w:line="276" w:lineRule="auto"/>
        <w:rPr>
          <w:rFonts w:eastAsia="Calibri"/>
          <w:color w:val="auto"/>
          <w:spacing w:val="0"/>
          <w:szCs w:val="24"/>
        </w:rPr>
      </w:pPr>
      <w:r w:rsidRPr="00003A50">
        <w:rPr>
          <w:rStyle w:val="GWHeading1Char"/>
          <w:rFonts w:ascii="Tahoma" w:hAnsi="Tahoma" w:cs="Tahoma"/>
        </w:rPr>
        <w:t>Safeguards</w:t>
      </w:r>
      <w:r w:rsidRPr="00003A50">
        <w:rPr>
          <w:rFonts w:eastAsia="Calibri"/>
          <w:color w:val="auto"/>
          <w:spacing w:val="0"/>
          <w:szCs w:val="24"/>
        </w:rPr>
        <w:br/>
      </w:r>
      <w:r w:rsidRPr="00003A50">
        <w:rPr>
          <w:rStyle w:val="GWHeading2Char"/>
          <w:rFonts w:ascii="Tahoma" w:hAnsi="Tahoma" w:cs="Tahoma"/>
          <w:sz w:val="24"/>
          <w:szCs w:val="24"/>
        </w:rPr>
        <w:br/>
        <w:t>Confidentiality</w:t>
      </w:r>
      <w:r w:rsidRPr="00003A50">
        <w:rPr>
          <w:rFonts w:eastAsia="Calibri"/>
          <w:color w:val="auto"/>
          <w:spacing w:val="0"/>
          <w:szCs w:val="24"/>
        </w:rPr>
        <w:br/>
      </w:r>
      <w:r w:rsidRPr="00003A50">
        <w:rPr>
          <w:rFonts w:eastAsia="Calibri"/>
          <w:color w:val="auto"/>
          <w:spacing w:val="0"/>
          <w:szCs w:val="24"/>
        </w:rPr>
        <w:br/>
        <w:t>The Company will treat all whistleblowing disclosures in a confidential and sensitive manner. Raising a whistleblowing concern does not get logged on your personal HR file. The identity of the individual making the allegation will be kept confidential so long as it does not hinder or frustrate any investigation. However, the investigation process may reveal the source of the information and the individual making the disclosure may need to provide a statement as part of the evidence required.</w:t>
      </w:r>
      <w:r w:rsidRPr="00003A50">
        <w:rPr>
          <w:rFonts w:eastAsia="Calibri"/>
          <w:color w:val="auto"/>
          <w:spacing w:val="0"/>
          <w:szCs w:val="24"/>
        </w:rPr>
        <w:br/>
      </w:r>
    </w:p>
    <w:p w14:paraId="106D3D7A" w14:textId="77777777" w:rsidR="00003A50" w:rsidRPr="00003A50" w:rsidRDefault="00003A50" w:rsidP="00003A50">
      <w:pPr>
        <w:pStyle w:val="GWHeading2"/>
        <w:rPr>
          <w:rFonts w:eastAsia="Calibri"/>
        </w:rPr>
      </w:pPr>
      <w:r w:rsidRPr="00003A50">
        <w:rPr>
          <w:rFonts w:eastAsia="Calibri"/>
        </w:rPr>
        <w:t>Procedures for Making a Disclosure</w:t>
      </w:r>
    </w:p>
    <w:p w14:paraId="49DC3129" w14:textId="77777777"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 xml:space="preserve">Any employee, Associate or Board Member who believes they have evidence of malpractice should raise it directly to a Director unless that individual is involved in the issue. The list below shows the order in which people should be approached: </w:t>
      </w:r>
    </w:p>
    <w:p w14:paraId="1F56C272" w14:textId="77777777" w:rsidR="00003A50" w:rsidRPr="00003A50" w:rsidRDefault="00003A50" w:rsidP="00003A50">
      <w:pPr>
        <w:numPr>
          <w:ilvl w:val="0"/>
          <w:numId w:val="2"/>
        </w:numPr>
        <w:spacing w:after="20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t>any Head of Department, unless they are implicated in which case;</w:t>
      </w:r>
    </w:p>
    <w:p w14:paraId="5E6E4D01" w14:textId="77777777" w:rsidR="00003A50" w:rsidRPr="00003A50" w:rsidRDefault="00003A50" w:rsidP="00003A50">
      <w:pPr>
        <w:numPr>
          <w:ilvl w:val="0"/>
          <w:numId w:val="2"/>
        </w:numPr>
        <w:spacing w:after="20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t>the HR Manager, unless they are implicated in which case;</w:t>
      </w:r>
    </w:p>
    <w:p w14:paraId="488D050A" w14:textId="77777777" w:rsidR="00003A50" w:rsidRPr="00003A50" w:rsidRDefault="00003A50" w:rsidP="00003A50">
      <w:pPr>
        <w:numPr>
          <w:ilvl w:val="0"/>
          <w:numId w:val="2"/>
        </w:numPr>
        <w:spacing w:after="20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lastRenderedPageBreak/>
        <w:t>any Company Director, unless they are implicated in which case;</w:t>
      </w:r>
    </w:p>
    <w:p w14:paraId="65073D21" w14:textId="77777777" w:rsidR="00003A50" w:rsidRPr="00003A50" w:rsidRDefault="00003A50" w:rsidP="00003A50">
      <w:pPr>
        <w:numPr>
          <w:ilvl w:val="0"/>
          <w:numId w:val="2"/>
        </w:numPr>
        <w:spacing w:after="20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t>any Non-Executive Director, unless they are implicated in which case;</w:t>
      </w:r>
    </w:p>
    <w:p w14:paraId="61C0F56D" w14:textId="77777777" w:rsidR="00003A50" w:rsidRPr="00003A50" w:rsidRDefault="00003A50" w:rsidP="00003A50">
      <w:pPr>
        <w:numPr>
          <w:ilvl w:val="0"/>
          <w:numId w:val="2"/>
        </w:numPr>
        <w:spacing w:after="20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t>the Chair of the Board.</w:t>
      </w:r>
    </w:p>
    <w:p w14:paraId="429439A7" w14:textId="77777777"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 xml:space="preserve">Send the person to whom you are disclosing an email with the word “Whistleblowing Concern” in this title. </w:t>
      </w:r>
    </w:p>
    <w:p w14:paraId="4B749A74" w14:textId="77777777"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 xml:space="preserve">The person approached initially with the issue will become the Investigating Officer and will be the single point of contact for the investigation. </w:t>
      </w:r>
    </w:p>
    <w:p w14:paraId="5356255D" w14:textId="77777777"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If there is evidence of criminal activity, the Investigating Officer should inform the Police. The Company will ensure that any internal investigation does not hinder a formal police investigation.</w:t>
      </w:r>
    </w:p>
    <w:p w14:paraId="2AE436BB" w14:textId="77777777" w:rsidR="00003A50" w:rsidRPr="00003A50" w:rsidRDefault="00003A50" w:rsidP="00003A50">
      <w:pPr>
        <w:spacing w:after="200" w:line="276" w:lineRule="auto"/>
        <w:rPr>
          <w:rFonts w:eastAsia="Calibri"/>
          <w:color w:val="auto"/>
          <w:spacing w:val="0"/>
          <w:szCs w:val="24"/>
        </w:rPr>
      </w:pPr>
    </w:p>
    <w:p w14:paraId="10146486" w14:textId="77777777" w:rsidR="00003A50" w:rsidRPr="00003A50" w:rsidRDefault="00003A50" w:rsidP="00003A50">
      <w:pPr>
        <w:pStyle w:val="GWHeading2"/>
        <w:rPr>
          <w:rFonts w:eastAsia="Calibri"/>
        </w:rPr>
      </w:pPr>
      <w:r w:rsidRPr="00003A50">
        <w:rPr>
          <w:rFonts w:eastAsia="Calibri"/>
        </w:rPr>
        <w:t>What to do if you are not sure</w:t>
      </w:r>
    </w:p>
    <w:p w14:paraId="7961322E" w14:textId="77777777" w:rsidR="00003A50" w:rsidRPr="00003A50" w:rsidRDefault="00003A50" w:rsidP="00003A50">
      <w:pPr>
        <w:spacing w:after="200" w:line="276" w:lineRule="auto"/>
        <w:rPr>
          <w:rFonts w:eastAsia="Calibri"/>
          <w:bCs/>
          <w:color w:val="auto"/>
          <w:spacing w:val="0"/>
          <w:szCs w:val="24"/>
        </w:rPr>
      </w:pPr>
      <w:r w:rsidRPr="00003A50">
        <w:rPr>
          <w:rFonts w:eastAsia="Calibri"/>
          <w:bCs/>
          <w:color w:val="auto"/>
          <w:spacing w:val="0"/>
          <w:szCs w:val="24"/>
        </w:rPr>
        <w:t xml:space="preserve">You can contact any of the above people, in the same order, to ask for advice. If you want advice on whether something is whistleblowing or not, write “Request for advice on whistleblowing” in the email title and ask for a call with that person. They will be able to help you determine if what you have seen/heard is whistleblowing, a grievance, or simply needs to go through one of the 8 Drama 2 Calmer strategies. There is no comeback to you for asking the question. </w:t>
      </w:r>
    </w:p>
    <w:p w14:paraId="20CF162F" w14:textId="77777777" w:rsidR="00003A50" w:rsidRPr="00003A50" w:rsidRDefault="00003A50" w:rsidP="00003A50">
      <w:pPr>
        <w:spacing w:after="200" w:line="276" w:lineRule="auto"/>
        <w:rPr>
          <w:rFonts w:eastAsia="Calibri"/>
          <w:bCs/>
          <w:color w:val="auto"/>
          <w:spacing w:val="0"/>
          <w:szCs w:val="24"/>
        </w:rPr>
      </w:pPr>
      <w:r w:rsidRPr="00003A50">
        <w:rPr>
          <w:rFonts w:eastAsia="Calibri"/>
          <w:bCs/>
          <w:color w:val="auto"/>
          <w:spacing w:val="0"/>
          <w:szCs w:val="24"/>
        </w:rPr>
        <w:t xml:space="preserve">Sometimes, you might be seeing a contributing part of a wider problem and naturally you might be unsure if you should report it or not. However, maybe there are 3 or 4 of you who are all seeing a small aspect, like the Deepwater Horizon employees. We encourage asking the question, so that the leadership team or Directors have a better chance of connecting the dots. </w:t>
      </w:r>
    </w:p>
    <w:p w14:paraId="4392CC23" w14:textId="77777777" w:rsidR="00003A50" w:rsidRPr="00003A50" w:rsidRDefault="00003A50" w:rsidP="00003A50">
      <w:pPr>
        <w:spacing w:after="0" w:line="276" w:lineRule="auto"/>
        <w:rPr>
          <w:rFonts w:eastAsia="Calibri"/>
          <w:b/>
          <w:color w:val="auto"/>
          <w:spacing w:val="0"/>
          <w:szCs w:val="24"/>
        </w:rPr>
      </w:pPr>
    </w:p>
    <w:p w14:paraId="71AE23FE" w14:textId="77777777" w:rsidR="00003A50" w:rsidRPr="00003A50" w:rsidRDefault="00003A50" w:rsidP="00003A50">
      <w:pPr>
        <w:spacing w:after="0" w:line="276" w:lineRule="auto"/>
        <w:rPr>
          <w:rFonts w:eastAsia="Calibri"/>
          <w:b/>
          <w:color w:val="auto"/>
          <w:spacing w:val="0"/>
          <w:szCs w:val="24"/>
        </w:rPr>
      </w:pPr>
    </w:p>
    <w:p w14:paraId="40A7B9D7" w14:textId="77777777" w:rsidR="00003A50" w:rsidRPr="00003A50" w:rsidRDefault="00003A50" w:rsidP="00003A50">
      <w:pPr>
        <w:spacing w:after="0" w:line="276" w:lineRule="auto"/>
        <w:rPr>
          <w:rFonts w:eastAsia="Calibri"/>
          <w:b/>
          <w:color w:val="auto"/>
          <w:spacing w:val="0"/>
          <w:szCs w:val="24"/>
        </w:rPr>
      </w:pPr>
    </w:p>
    <w:p w14:paraId="7D913C9A" w14:textId="77777777" w:rsidR="00003A50" w:rsidRPr="00003A50" w:rsidRDefault="00003A50" w:rsidP="00003A50">
      <w:pPr>
        <w:spacing w:after="0" w:line="276" w:lineRule="auto"/>
        <w:rPr>
          <w:rFonts w:eastAsia="Calibri"/>
          <w:b/>
          <w:color w:val="auto"/>
          <w:spacing w:val="0"/>
          <w:szCs w:val="24"/>
        </w:rPr>
      </w:pPr>
    </w:p>
    <w:p w14:paraId="47CED56F" w14:textId="77777777" w:rsidR="00003A50" w:rsidRPr="00003A50" w:rsidRDefault="00003A50" w:rsidP="00003A50">
      <w:pPr>
        <w:spacing w:after="0" w:line="276" w:lineRule="auto"/>
        <w:rPr>
          <w:rFonts w:eastAsia="Calibri"/>
          <w:b/>
          <w:color w:val="auto"/>
          <w:spacing w:val="0"/>
          <w:szCs w:val="24"/>
        </w:rPr>
      </w:pPr>
    </w:p>
    <w:p w14:paraId="64DED5F8" w14:textId="77777777" w:rsidR="00003A50" w:rsidRPr="00003A50" w:rsidRDefault="00003A50" w:rsidP="00003A50">
      <w:pPr>
        <w:spacing w:after="0" w:line="276" w:lineRule="auto"/>
        <w:rPr>
          <w:rFonts w:eastAsia="Calibri"/>
          <w:b/>
          <w:color w:val="auto"/>
          <w:spacing w:val="0"/>
          <w:szCs w:val="24"/>
        </w:rPr>
      </w:pPr>
    </w:p>
    <w:p w14:paraId="53C37258" w14:textId="77777777" w:rsidR="00003A50" w:rsidRPr="00003A50" w:rsidRDefault="00003A50" w:rsidP="00003A50">
      <w:pPr>
        <w:spacing w:after="0" w:line="276" w:lineRule="auto"/>
        <w:rPr>
          <w:rFonts w:eastAsia="Calibri"/>
          <w:b/>
          <w:color w:val="auto"/>
          <w:spacing w:val="0"/>
          <w:szCs w:val="24"/>
        </w:rPr>
      </w:pPr>
    </w:p>
    <w:p w14:paraId="0C067F5A" w14:textId="77777777" w:rsidR="00003A50" w:rsidRPr="00003A50" w:rsidRDefault="00003A50" w:rsidP="00003A50">
      <w:pPr>
        <w:spacing w:after="0" w:line="276" w:lineRule="auto"/>
        <w:rPr>
          <w:rFonts w:eastAsia="Calibri"/>
          <w:b/>
          <w:color w:val="auto"/>
          <w:spacing w:val="0"/>
          <w:szCs w:val="24"/>
        </w:rPr>
      </w:pPr>
    </w:p>
    <w:p w14:paraId="705049F4" w14:textId="77777777" w:rsidR="00003A50" w:rsidRPr="00003A50" w:rsidRDefault="00003A50" w:rsidP="00003A50">
      <w:pPr>
        <w:spacing w:after="0" w:line="276" w:lineRule="auto"/>
        <w:rPr>
          <w:rFonts w:eastAsia="Calibri"/>
          <w:b/>
          <w:color w:val="auto"/>
          <w:spacing w:val="0"/>
          <w:szCs w:val="24"/>
        </w:rPr>
      </w:pPr>
    </w:p>
    <w:p w14:paraId="53320090" w14:textId="77777777" w:rsidR="00003A50" w:rsidRPr="00003A50" w:rsidRDefault="00003A50" w:rsidP="00003A50">
      <w:pPr>
        <w:spacing w:after="0" w:line="276" w:lineRule="auto"/>
        <w:rPr>
          <w:rFonts w:eastAsia="Calibri"/>
          <w:b/>
          <w:color w:val="auto"/>
          <w:spacing w:val="0"/>
          <w:szCs w:val="24"/>
        </w:rPr>
      </w:pPr>
    </w:p>
    <w:p w14:paraId="404C75F2" w14:textId="77777777" w:rsidR="00003A50" w:rsidRPr="00003A50" w:rsidRDefault="00003A50" w:rsidP="00003A50">
      <w:pPr>
        <w:spacing w:after="0" w:line="276" w:lineRule="auto"/>
        <w:rPr>
          <w:rFonts w:eastAsia="Calibri"/>
          <w:b/>
          <w:color w:val="auto"/>
          <w:spacing w:val="0"/>
          <w:szCs w:val="24"/>
        </w:rPr>
      </w:pPr>
    </w:p>
    <w:p w14:paraId="50559264" w14:textId="77777777" w:rsidR="00003A50" w:rsidRPr="00003A50" w:rsidRDefault="00003A50" w:rsidP="00003A50">
      <w:pPr>
        <w:spacing w:after="0" w:line="276" w:lineRule="auto"/>
        <w:rPr>
          <w:rFonts w:eastAsia="Calibri"/>
          <w:b/>
          <w:color w:val="auto"/>
          <w:spacing w:val="0"/>
          <w:szCs w:val="24"/>
        </w:rPr>
      </w:pPr>
    </w:p>
    <w:p w14:paraId="7DDDD91F" w14:textId="77777777" w:rsidR="00003A50" w:rsidRPr="00003A50" w:rsidRDefault="00003A50" w:rsidP="00003A50">
      <w:pPr>
        <w:spacing w:after="0" w:line="276" w:lineRule="auto"/>
        <w:rPr>
          <w:rFonts w:eastAsia="Calibri"/>
          <w:color w:val="auto"/>
          <w:spacing w:val="0"/>
          <w:szCs w:val="24"/>
        </w:rPr>
      </w:pPr>
      <w:r w:rsidRPr="00003A50">
        <w:rPr>
          <w:rStyle w:val="GWHeading2Char"/>
        </w:rPr>
        <w:lastRenderedPageBreak/>
        <w:t>Anonymous Allegations</w:t>
      </w:r>
      <w:r w:rsidRPr="00003A50">
        <w:rPr>
          <w:rStyle w:val="GWHeading2Char"/>
        </w:rPr>
        <w:br/>
      </w:r>
      <w:r w:rsidRPr="00003A50">
        <w:rPr>
          <w:rFonts w:eastAsia="Calibri"/>
          <w:color w:val="auto"/>
          <w:spacing w:val="0"/>
          <w:szCs w:val="24"/>
        </w:rPr>
        <w:br/>
        <w:t>This Policy encourages individuals to put their name to any disclosures they make. Concerns expressed anonymously are much less credible but will be considered at the discretion of the Company.</w:t>
      </w:r>
      <w:r w:rsidRPr="00003A50">
        <w:rPr>
          <w:rFonts w:eastAsia="Calibri"/>
          <w:color w:val="auto"/>
          <w:spacing w:val="0"/>
          <w:szCs w:val="24"/>
        </w:rPr>
        <w:br/>
      </w:r>
      <w:r w:rsidRPr="00003A50">
        <w:rPr>
          <w:rFonts w:eastAsia="Calibri"/>
          <w:color w:val="auto"/>
          <w:spacing w:val="0"/>
          <w:szCs w:val="24"/>
        </w:rPr>
        <w:br/>
        <w:t>In exercising this discretion, the factors to be taken into account will include:</w:t>
      </w:r>
    </w:p>
    <w:p w14:paraId="42DF6F73" w14:textId="77777777" w:rsidR="00003A50" w:rsidRPr="00003A50" w:rsidRDefault="00003A50" w:rsidP="00003A50">
      <w:pPr>
        <w:spacing w:after="0" w:line="276" w:lineRule="auto"/>
        <w:rPr>
          <w:rFonts w:eastAsia="Calibri"/>
          <w:color w:val="auto"/>
          <w:spacing w:val="0"/>
          <w:szCs w:val="24"/>
        </w:rPr>
      </w:pPr>
    </w:p>
    <w:p w14:paraId="10C36BEB" w14:textId="77777777" w:rsidR="00003A50" w:rsidRPr="00003A50" w:rsidRDefault="00003A50" w:rsidP="00003A50">
      <w:pPr>
        <w:numPr>
          <w:ilvl w:val="0"/>
          <w:numId w:val="4"/>
        </w:numPr>
        <w:spacing w:after="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t>the seriousness of the issues raised</w:t>
      </w:r>
    </w:p>
    <w:p w14:paraId="340FC162" w14:textId="77777777" w:rsidR="00003A50" w:rsidRPr="00003A50" w:rsidRDefault="00003A50" w:rsidP="00003A50">
      <w:pPr>
        <w:numPr>
          <w:ilvl w:val="0"/>
          <w:numId w:val="4"/>
        </w:numPr>
        <w:spacing w:after="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t>the credibility of the concern</w:t>
      </w:r>
    </w:p>
    <w:p w14:paraId="5B7A8A1E" w14:textId="77777777" w:rsidR="00003A50" w:rsidRPr="00003A50" w:rsidRDefault="00003A50" w:rsidP="00003A50">
      <w:pPr>
        <w:numPr>
          <w:ilvl w:val="0"/>
          <w:numId w:val="4"/>
        </w:numPr>
        <w:spacing w:after="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t>the likelihood of confirming the allegation from attributable sources</w:t>
      </w:r>
    </w:p>
    <w:p w14:paraId="07117F9D" w14:textId="77777777" w:rsidR="00003A50" w:rsidRPr="00003A50" w:rsidRDefault="00003A50" w:rsidP="00003A50">
      <w:pPr>
        <w:spacing w:after="200" w:line="276" w:lineRule="auto"/>
        <w:rPr>
          <w:rFonts w:eastAsia="Calibri"/>
          <w:color w:val="auto"/>
          <w:spacing w:val="0"/>
          <w:szCs w:val="24"/>
        </w:rPr>
      </w:pPr>
    </w:p>
    <w:p w14:paraId="45594DED" w14:textId="6707CBD1"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 xml:space="preserve">If you want to make an anonymous allegation, please use a written </w:t>
      </w:r>
      <w:r w:rsidRPr="00003A50">
        <w:rPr>
          <w:rFonts w:eastAsia="Calibri"/>
          <w:color w:val="auto"/>
          <w:spacing w:val="0"/>
          <w:szCs w:val="24"/>
        </w:rPr>
        <w:t>letter,</w:t>
      </w:r>
      <w:r w:rsidRPr="00003A50">
        <w:rPr>
          <w:rFonts w:eastAsia="Calibri"/>
          <w:color w:val="auto"/>
          <w:spacing w:val="0"/>
          <w:szCs w:val="24"/>
        </w:rPr>
        <w:t xml:space="preserve"> and send it for the attention of the Directors, or a specific named director (as above) at the company Head Office.</w:t>
      </w:r>
    </w:p>
    <w:p w14:paraId="0E0F572A" w14:textId="77777777" w:rsidR="00003A50" w:rsidRPr="00003A50" w:rsidRDefault="00003A50" w:rsidP="00003A50">
      <w:pPr>
        <w:pStyle w:val="GWHeading2"/>
        <w:rPr>
          <w:rFonts w:eastAsia="Calibri"/>
        </w:rPr>
      </w:pPr>
      <w:r w:rsidRPr="00003A50">
        <w:rPr>
          <w:rFonts w:eastAsia="Calibri"/>
        </w:rPr>
        <w:t>Timescales</w:t>
      </w:r>
    </w:p>
    <w:p w14:paraId="7D8FA678" w14:textId="77777777"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Due to the varied nature of these sorts of complaints, which may involve internal investigators and/or the Police, it is not possible to lay down precise timescales. The Investigating Officer should ensure that the investigations are undertaken as quickly as possible without affecting the quality and depth of those investigations.</w:t>
      </w:r>
    </w:p>
    <w:p w14:paraId="0AF23CFD" w14:textId="77777777"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 xml:space="preserve">The Investigating Officer should, as soon as practically possible, send a written acknowledgement of the concern to the complainant and report back to them in writing the outcome of the investigation and any actions that are to be taken. </w:t>
      </w:r>
    </w:p>
    <w:p w14:paraId="0A1A5EE6" w14:textId="77777777"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If the investigation is a prolonged one, the Investigating Officer should keep the complainant informed, in writing, as to the progress of the investigation and as to when it is likely to be concluded.</w:t>
      </w:r>
    </w:p>
    <w:p w14:paraId="30B75EBE" w14:textId="77777777" w:rsidR="00003A50" w:rsidRPr="00003A50" w:rsidRDefault="00003A50" w:rsidP="00003A50">
      <w:pPr>
        <w:spacing w:after="0" w:line="276" w:lineRule="auto"/>
        <w:rPr>
          <w:rFonts w:eastAsia="Calibri"/>
          <w:color w:val="auto"/>
          <w:spacing w:val="0"/>
          <w:szCs w:val="24"/>
        </w:rPr>
      </w:pPr>
      <w:r w:rsidRPr="00003A50">
        <w:rPr>
          <w:rStyle w:val="GWHeading2Char"/>
          <w:rFonts w:ascii="Tahoma" w:hAnsi="Tahoma" w:cs="Tahoma"/>
          <w:sz w:val="24"/>
          <w:szCs w:val="24"/>
        </w:rPr>
        <w:t>Untrue Allegations</w:t>
      </w:r>
      <w:r w:rsidRPr="00003A50">
        <w:rPr>
          <w:rFonts w:eastAsia="Calibri"/>
          <w:color w:val="auto"/>
          <w:spacing w:val="0"/>
          <w:szCs w:val="24"/>
        </w:rPr>
        <w:br/>
      </w:r>
      <w:r w:rsidRPr="00003A50">
        <w:rPr>
          <w:rFonts w:eastAsia="Calibri"/>
          <w:color w:val="auto"/>
          <w:spacing w:val="0"/>
          <w:szCs w:val="24"/>
        </w:rPr>
        <w:br/>
        <w:t xml:space="preserve">If an individual makes an allegation in good faith, which is not confirmed by subsequent investigation, no action will be taken against that individual. As above, it is better to raise issues and have them resolved than not raise them. That said, in making a disclosure, the individual should exercise due care to ensure the accuracy of the information. Try to gather as much “clean” evidence of what you are concerned about, examples of emails or write down things that people actually say or do. On very rare occasions, an individual may make malicious or troublesome allegations that are part of an attempt to bully, harass or ostracise a colleague. In these cases, we must reserve the right to consider </w:t>
      </w:r>
      <w:r w:rsidRPr="00003A50">
        <w:rPr>
          <w:rFonts w:eastAsia="Calibri"/>
          <w:color w:val="auto"/>
          <w:spacing w:val="0"/>
          <w:szCs w:val="24"/>
        </w:rPr>
        <w:lastRenderedPageBreak/>
        <w:t>disciplinary action, and particularly if they persist with making allegations, having had initial concerns resolved.</w:t>
      </w:r>
    </w:p>
    <w:p w14:paraId="05BA79EA" w14:textId="77777777" w:rsidR="00003A50" w:rsidRPr="00003A50" w:rsidRDefault="00003A50" w:rsidP="00003A50">
      <w:pPr>
        <w:spacing w:after="200" w:line="276" w:lineRule="auto"/>
        <w:rPr>
          <w:rFonts w:eastAsia="Calibri"/>
          <w:color w:val="auto"/>
          <w:spacing w:val="0"/>
          <w:szCs w:val="24"/>
        </w:rPr>
      </w:pPr>
    </w:p>
    <w:p w14:paraId="5DE3C625" w14:textId="77777777" w:rsidR="00003A50" w:rsidRPr="00003A50" w:rsidRDefault="00003A50" w:rsidP="00003A50">
      <w:pPr>
        <w:pStyle w:val="GWHeading2"/>
        <w:rPr>
          <w:rFonts w:eastAsia="Calibri"/>
        </w:rPr>
      </w:pPr>
      <w:r w:rsidRPr="00003A50">
        <w:rPr>
          <w:rFonts w:eastAsia="Calibri"/>
        </w:rPr>
        <w:t xml:space="preserve">Investigating Procedure </w:t>
      </w:r>
    </w:p>
    <w:p w14:paraId="063565DE" w14:textId="77777777"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The Investigating Officer should follow these steps:</w:t>
      </w:r>
    </w:p>
    <w:p w14:paraId="4991A2C1" w14:textId="77777777" w:rsidR="00003A50" w:rsidRPr="00003A50" w:rsidRDefault="00003A50" w:rsidP="00003A50">
      <w:pPr>
        <w:numPr>
          <w:ilvl w:val="0"/>
          <w:numId w:val="3"/>
        </w:numPr>
        <w:spacing w:after="240" w:line="240" w:lineRule="auto"/>
        <w:ind w:left="714" w:hanging="357"/>
        <w:rPr>
          <w:rFonts w:eastAsia="Calibri"/>
          <w:color w:val="auto"/>
          <w:spacing w:val="0"/>
          <w:szCs w:val="24"/>
        </w:rPr>
      </w:pPr>
      <w:r w:rsidRPr="00003A50">
        <w:rPr>
          <w:rFonts w:eastAsia="Calibri"/>
          <w:color w:val="auto"/>
          <w:spacing w:val="0"/>
          <w:szCs w:val="24"/>
        </w:rPr>
        <w:t>Full details and clarifications of the complaint should be obtained.</w:t>
      </w:r>
    </w:p>
    <w:p w14:paraId="731DAD49" w14:textId="77777777" w:rsidR="00003A50" w:rsidRPr="00003A50" w:rsidRDefault="00003A50" w:rsidP="00003A50">
      <w:pPr>
        <w:numPr>
          <w:ilvl w:val="0"/>
          <w:numId w:val="3"/>
        </w:numPr>
        <w:spacing w:after="240" w:line="240" w:lineRule="auto"/>
        <w:ind w:left="714" w:hanging="357"/>
        <w:rPr>
          <w:rFonts w:eastAsia="Calibri"/>
          <w:color w:val="auto"/>
          <w:spacing w:val="0"/>
          <w:szCs w:val="24"/>
        </w:rPr>
      </w:pPr>
      <w:r w:rsidRPr="00003A50">
        <w:rPr>
          <w:rFonts w:eastAsia="Calibri"/>
          <w:color w:val="auto"/>
          <w:spacing w:val="0"/>
          <w:szCs w:val="24"/>
        </w:rPr>
        <w:t>The Investigating Officer should inform the employee or Associate against whom the complaint is made as soon as is practically possible. They will be informed of their right to be accompanied by a representative at any future interview or hearing held under the provision of these procedures (see the Disciplinary procedure for more details).</w:t>
      </w:r>
    </w:p>
    <w:p w14:paraId="548DCE4B" w14:textId="77777777" w:rsidR="00003A50" w:rsidRPr="00003A50" w:rsidRDefault="00003A50" w:rsidP="00003A50">
      <w:pPr>
        <w:numPr>
          <w:ilvl w:val="0"/>
          <w:numId w:val="3"/>
        </w:numPr>
        <w:spacing w:after="240" w:line="240" w:lineRule="auto"/>
        <w:ind w:left="714" w:hanging="357"/>
        <w:rPr>
          <w:rFonts w:eastAsia="Calibri"/>
          <w:color w:val="auto"/>
          <w:spacing w:val="0"/>
          <w:szCs w:val="24"/>
        </w:rPr>
      </w:pPr>
      <w:r w:rsidRPr="00003A50">
        <w:rPr>
          <w:rFonts w:eastAsia="Calibri"/>
          <w:color w:val="auto"/>
          <w:spacing w:val="0"/>
          <w:szCs w:val="24"/>
        </w:rPr>
        <w:t>If deemed necessary, the employee or Associate will be suspended from work and, where relevant, their coaching clients will be handed to another Associate.</w:t>
      </w:r>
    </w:p>
    <w:p w14:paraId="5F2FE7FD" w14:textId="77777777" w:rsidR="00003A50" w:rsidRPr="00003A50" w:rsidRDefault="00003A50" w:rsidP="00003A50">
      <w:pPr>
        <w:numPr>
          <w:ilvl w:val="0"/>
          <w:numId w:val="3"/>
        </w:numPr>
        <w:spacing w:after="240" w:line="240" w:lineRule="auto"/>
        <w:ind w:left="714" w:hanging="357"/>
        <w:rPr>
          <w:rFonts w:eastAsia="Calibri"/>
          <w:color w:val="auto"/>
          <w:spacing w:val="0"/>
          <w:szCs w:val="24"/>
        </w:rPr>
      </w:pPr>
      <w:r w:rsidRPr="00003A50">
        <w:rPr>
          <w:rFonts w:eastAsia="Calibri"/>
          <w:color w:val="auto"/>
          <w:spacing w:val="0"/>
          <w:szCs w:val="24"/>
        </w:rPr>
        <w:t>If needed, the Investigating Officer should consider the involvement of the Police at this stage.</w:t>
      </w:r>
    </w:p>
    <w:p w14:paraId="4BE3BF75" w14:textId="77777777" w:rsidR="00003A50" w:rsidRPr="00003A50" w:rsidRDefault="00003A50" w:rsidP="00003A50">
      <w:pPr>
        <w:numPr>
          <w:ilvl w:val="0"/>
          <w:numId w:val="3"/>
        </w:numPr>
        <w:spacing w:after="240" w:line="240" w:lineRule="auto"/>
        <w:ind w:left="714" w:hanging="357"/>
        <w:rPr>
          <w:rFonts w:eastAsia="Calibri"/>
          <w:color w:val="auto"/>
          <w:spacing w:val="0"/>
          <w:szCs w:val="24"/>
        </w:rPr>
      </w:pPr>
      <w:r w:rsidRPr="00003A50">
        <w:rPr>
          <w:rFonts w:eastAsia="Calibri"/>
          <w:color w:val="auto"/>
          <w:spacing w:val="0"/>
          <w:szCs w:val="24"/>
        </w:rPr>
        <w:t xml:space="preserve">The allegations should be fully investigated by the Investigating Officer with the full co-operation and assistance, where appropriate, of other individuals/bodies. </w:t>
      </w:r>
    </w:p>
    <w:p w14:paraId="7B34D094" w14:textId="77777777" w:rsidR="00003A50" w:rsidRPr="00003A50" w:rsidRDefault="00003A50" w:rsidP="00003A50">
      <w:pPr>
        <w:numPr>
          <w:ilvl w:val="0"/>
          <w:numId w:val="3"/>
        </w:numPr>
        <w:spacing w:after="240" w:line="240" w:lineRule="auto"/>
        <w:ind w:left="714" w:hanging="357"/>
        <w:rPr>
          <w:rFonts w:eastAsia="Calibri"/>
          <w:color w:val="auto"/>
          <w:spacing w:val="0"/>
          <w:szCs w:val="24"/>
        </w:rPr>
      </w:pPr>
      <w:r w:rsidRPr="00003A50">
        <w:rPr>
          <w:rFonts w:eastAsia="Calibri"/>
          <w:color w:val="auto"/>
          <w:spacing w:val="0"/>
          <w:szCs w:val="24"/>
        </w:rPr>
        <w:t>A judgment concerning the complaint, and validity of the complaint, will be made by the Investigating Officer. This judgment will be detailed in a written report containing the findings of the investigations and reasons for the judgment.</w:t>
      </w:r>
    </w:p>
    <w:p w14:paraId="3432BF3E" w14:textId="77777777" w:rsidR="00003A50" w:rsidRPr="00003A50" w:rsidRDefault="00003A50" w:rsidP="00003A50">
      <w:pPr>
        <w:numPr>
          <w:ilvl w:val="0"/>
          <w:numId w:val="3"/>
        </w:numPr>
        <w:spacing w:after="240" w:line="240" w:lineRule="auto"/>
        <w:ind w:left="714" w:hanging="357"/>
        <w:rPr>
          <w:rFonts w:eastAsia="Calibri"/>
          <w:color w:val="auto"/>
          <w:spacing w:val="0"/>
          <w:szCs w:val="24"/>
        </w:rPr>
      </w:pPr>
      <w:r w:rsidRPr="00003A50">
        <w:rPr>
          <w:rFonts w:eastAsia="Calibri"/>
          <w:color w:val="auto"/>
          <w:spacing w:val="0"/>
          <w:szCs w:val="24"/>
        </w:rPr>
        <w:t>The Investigating Officer will decide what action to take. If the complaint is shown to be justified, then they will invoke the disciplinary or other appropriate Company procedures.</w:t>
      </w:r>
    </w:p>
    <w:p w14:paraId="19DF8292" w14:textId="77777777" w:rsidR="00003A50" w:rsidRPr="00003A50" w:rsidRDefault="00003A50" w:rsidP="00003A50">
      <w:pPr>
        <w:numPr>
          <w:ilvl w:val="0"/>
          <w:numId w:val="3"/>
        </w:numPr>
        <w:spacing w:after="240" w:line="240" w:lineRule="auto"/>
        <w:ind w:left="714" w:hanging="357"/>
        <w:rPr>
          <w:rFonts w:eastAsia="Calibri"/>
          <w:color w:val="auto"/>
          <w:spacing w:val="0"/>
          <w:szCs w:val="24"/>
        </w:rPr>
      </w:pPr>
      <w:r w:rsidRPr="00003A50">
        <w:rPr>
          <w:rFonts w:eastAsia="Calibri"/>
          <w:color w:val="auto"/>
          <w:spacing w:val="0"/>
          <w:szCs w:val="24"/>
        </w:rPr>
        <w:t>The complainant should be kept informed of the progress of the investigations and, if appropriate, of the outcome.</w:t>
      </w:r>
    </w:p>
    <w:p w14:paraId="2EA0D4BC" w14:textId="77777777" w:rsidR="00003A50" w:rsidRPr="00003A50" w:rsidRDefault="00003A50" w:rsidP="00003A50">
      <w:pPr>
        <w:pStyle w:val="GWHeading2"/>
        <w:rPr>
          <w:rFonts w:eastAsia="Calibri"/>
        </w:rPr>
      </w:pPr>
    </w:p>
    <w:p w14:paraId="6B0E04E3" w14:textId="77777777" w:rsidR="00003A50" w:rsidRPr="00003A50" w:rsidRDefault="00003A50" w:rsidP="00003A50">
      <w:pPr>
        <w:pStyle w:val="GWHeading2"/>
        <w:rPr>
          <w:rFonts w:eastAsia="Calibri"/>
          <w:bCs/>
        </w:rPr>
      </w:pPr>
      <w:r w:rsidRPr="00003A50">
        <w:rPr>
          <w:rFonts w:eastAsia="Calibri"/>
          <w:bCs/>
        </w:rPr>
        <w:t xml:space="preserve">External Disclosure </w:t>
      </w:r>
    </w:p>
    <w:p w14:paraId="13DE7B71" w14:textId="77777777"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 xml:space="preserve">It is hoped that this policy and procedure will provide anyone with concerns, the assurance they need to raise any whistleblowing issues with Genius Within internally. If the complainant is not satisfied that their concern is being properly dealt with by the Investigating Officer, they have the right to raise it in confidence with one of the designated people described above. </w:t>
      </w:r>
    </w:p>
    <w:p w14:paraId="59326502" w14:textId="5AE25268"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lastRenderedPageBreak/>
        <w:t xml:space="preserve">If following this the complainant is still not satisfied and feels it is right to take the matter outside of Genius Within, the disclosure should be made to the following non-regulatory bodies, regulatory </w:t>
      </w:r>
      <w:r w:rsidRPr="00003A50">
        <w:rPr>
          <w:rFonts w:eastAsia="Calibri"/>
          <w:color w:val="auto"/>
          <w:spacing w:val="0"/>
          <w:szCs w:val="24"/>
        </w:rPr>
        <w:t>bodies,</w:t>
      </w:r>
      <w:r w:rsidRPr="00003A50">
        <w:rPr>
          <w:rFonts w:eastAsia="Calibri"/>
          <w:color w:val="auto"/>
          <w:spacing w:val="0"/>
          <w:szCs w:val="24"/>
        </w:rPr>
        <w:t xml:space="preserve"> and external contacts of Genius Within:</w:t>
      </w:r>
    </w:p>
    <w:p w14:paraId="7D59D816" w14:textId="77777777" w:rsidR="00003A50" w:rsidRPr="00003A50" w:rsidRDefault="00003A50" w:rsidP="00003A50">
      <w:pPr>
        <w:spacing w:after="200" w:line="276" w:lineRule="auto"/>
        <w:rPr>
          <w:rFonts w:eastAsia="Calibri"/>
          <w:color w:val="auto"/>
          <w:spacing w:val="0"/>
          <w:szCs w:val="24"/>
        </w:rPr>
      </w:pPr>
    </w:p>
    <w:p w14:paraId="7AC3C670" w14:textId="77777777" w:rsidR="00003A50" w:rsidRPr="00003A50" w:rsidRDefault="00003A50" w:rsidP="00003A50">
      <w:pPr>
        <w:numPr>
          <w:ilvl w:val="0"/>
          <w:numId w:val="1"/>
        </w:numPr>
        <w:spacing w:after="20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t>An MP</w:t>
      </w:r>
    </w:p>
    <w:p w14:paraId="43A0C008" w14:textId="77777777" w:rsidR="00003A50" w:rsidRPr="00003A50" w:rsidRDefault="00003A50" w:rsidP="00003A50">
      <w:pPr>
        <w:numPr>
          <w:ilvl w:val="0"/>
          <w:numId w:val="1"/>
        </w:numPr>
        <w:spacing w:after="20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t>The Police</w:t>
      </w:r>
    </w:p>
    <w:p w14:paraId="08F3CACD" w14:textId="77777777" w:rsidR="00003A50" w:rsidRPr="00003A50" w:rsidRDefault="00003A50" w:rsidP="00003A50">
      <w:pPr>
        <w:numPr>
          <w:ilvl w:val="0"/>
          <w:numId w:val="1"/>
        </w:numPr>
        <w:spacing w:after="20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t>The Care Quality Commission</w:t>
      </w:r>
    </w:p>
    <w:p w14:paraId="0BB7D06D" w14:textId="77777777" w:rsidR="00003A50" w:rsidRPr="00003A50" w:rsidRDefault="00003A50" w:rsidP="00003A50">
      <w:pPr>
        <w:numPr>
          <w:ilvl w:val="0"/>
          <w:numId w:val="1"/>
        </w:numPr>
        <w:spacing w:after="20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t>HM Revenue and Customs</w:t>
      </w:r>
    </w:p>
    <w:p w14:paraId="25C390AF" w14:textId="77777777" w:rsidR="00003A50" w:rsidRPr="00003A50" w:rsidRDefault="00003A50" w:rsidP="00003A50">
      <w:pPr>
        <w:numPr>
          <w:ilvl w:val="0"/>
          <w:numId w:val="1"/>
        </w:numPr>
        <w:spacing w:after="20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t xml:space="preserve">The Health &amp; Safety Executive </w:t>
      </w:r>
    </w:p>
    <w:p w14:paraId="5A924E0F" w14:textId="77777777" w:rsidR="00003A50" w:rsidRPr="00003A50" w:rsidRDefault="00003A50" w:rsidP="00003A50">
      <w:pPr>
        <w:numPr>
          <w:ilvl w:val="0"/>
          <w:numId w:val="1"/>
        </w:numPr>
        <w:spacing w:after="20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t>HCPC</w:t>
      </w:r>
    </w:p>
    <w:p w14:paraId="39C9700A" w14:textId="77777777" w:rsidR="00003A50" w:rsidRPr="00003A50" w:rsidRDefault="00003A50" w:rsidP="00003A50">
      <w:pPr>
        <w:numPr>
          <w:ilvl w:val="0"/>
          <w:numId w:val="1"/>
        </w:numPr>
        <w:spacing w:after="20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t>ICF</w:t>
      </w:r>
    </w:p>
    <w:p w14:paraId="7FDBFA42" w14:textId="77777777" w:rsidR="00003A50" w:rsidRPr="00003A50" w:rsidRDefault="00003A50" w:rsidP="00003A50">
      <w:pPr>
        <w:numPr>
          <w:ilvl w:val="0"/>
          <w:numId w:val="1"/>
        </w:numPr>
        <w:spacing w:after="20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t>HMPPS</w:t>
      </w:r>
    </w:p>
    <w:p w14:paraId="351CB2E2" w14:textId="77777777" w:rsidR="00003A50" w:rsidRPr="00003A50" w:rsidRDefault="00003A50" w:rsidP="00003A50">
      <w:pPr>
        <w:numPr>
          <w:ilvl w:val="0"/>
          <w:numId w:val="1"/>
        </w:numPr>
        <w:spacing w:after="200" w:line="276" w:lineRule="auto"/>
        <w:contextualSpacing/>
        <w:rPr>
          <w:rFonts w:eastAsia="Times New Roman"/>
          <w:color w:val="auto"/>
          <w:spacing w:val="0"/>
          <w:szCs w:val="24"/>
          <w:lang w:eastAsia="en-GB"/>
        </w:rPr>
      </w:pPr>
      <w:r w:rsidRPr="00003A50">
        <w:rPr>
          <w:rFonts w:eastAsia="Times New Roman"/>
          <w:color w:val="auto"/>
          <w:spacing w:val="0"/>
          <w:szCs w:val="24"/>
          <w:lang w:eastAsia="en-GB"/>
        </w:rPr>
        <w:t>Prime contractor</w:t>
      </w:r>
    </w:p>
    <w:p w14:paraId="29075A26" w14:textId="77777777" w:rsidR="00003A50" w:rsidRPr="00003A50" w:rsidRDefault="00003A50" w:rsidP="00003A50">
      <w:pPr>
        <w:spacing w:after="200" w:line="276" w:lineRule="auto"/>
        <w:ind w:left="1080"/>
        <w:contextualSpacing/>
        <w:rPr>
          <w:rFonts w:eastAsia="Times New Roman"/>
          <w:color w:val="auto"/>
          <w:spacing w:val="0"/>
          <w:szCs w:val="24"/>
          <w:lang w:eastAsia="en-GB"/>
        </w:rPr>
      </w:pPr>
    </w:p>
    <w:p w14:paraId="1A1A39AD" w14:textId="77777777"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 xml:space="preserve">If raising concerns outside of Genius Within the complainant should ensure that it is to one of the above contacts. </w:t>
      </w:r>
    </w:p>
    <w:p w14:paraId="7B235B77" w14:textId="77777777" w:rsidR="00003A50" w:rsidRPr="00003A50" w:rsidRDefault="00003A50" w:rsidP="00003A50">
      <w:pPr>
        <w:pStyle w:val="GWHeading2"/>
        <w:rPr>
          <w:rFonts w:eastAsia="Calibri"/>
        </w:rPr>
      </w:pPr>
    </w:p>
    <w:p w14:paraId="1678D839" w14:textId="77777777" w:rsidR="00003A50" w:rsidRPr="00003A50" w:rsidRDefault="00003A50" w:rsidP="00003A50">
      <w:pPr>
        <w:pStyle w:val="GWHeading2"/>
        <w:rPr>
          <w:rFonts w:eastAsia="Calibri"/>
          <w:bCs/>
        </w:rPr>
      </w:pPr>
      <w:r w:rsidRPr="00003A50">
        <w:rPr>
          <w:rFonts w:eastAsia="Calibri"/>
          <w:bCs/>
        </w:rPr>
        <w:t>Disclosure to the Media</w:t>
      </w:r>
    </w:p>
    <w:p w14:paraId="350BBD14" w14:textId="77777777" w:rsidR="00003A50" w:rsidRPr="00003A50" w:rsidRDefault="00003A50" w:rsidP="00003A50">
      <w:pPr>
        <w:spacing w:after="200" w:line="276" w:lineRule="auto"/>
        <w:rPr>
          <w:rFonts w:eastAsia="Calibri"/>
          <w:color w:val="auto"/>
          <w:spacing w:val="0"/>
          <w:szCs w:val="24"/>
        </w:rPr>
      </w:pPr>
      <w:r w:rsidRPr="00003A50">
        <w:rPr>
          <w:rFonts w:eastAsia="Calibri"/>
          <w:color w:val="auto"/>
          <w:spacing w:val="0"/>
          <w:szCs w:val="24"/>
        </w:rPr>
        <w:t xml:space="preserve">Our internal procedures for whistleblowing detailed above should always be followed before any disclosures to the media (including social media) are made. External disclosures that are made that have not followed the Genius Within internal procedure may not be covered under the </w:t>
      </w:r>
      <w:r w:rsidRPr="00003A50">
        <w:rPr>
          <w:rFonts w:eastAsia="Calibri"/>
          <w:b/>
          <w:bCs/>
          <w:color w:val="auto"/>
          <w:spacing w:val="0"/>
          <w:szCs w:val="24"/>
        </w:rPr>
        <w:t>Public Interest Disclosure Act</w:t>
      </w:r>
      <w:r w:rsidRPr="00003A50">
        <w:rPr>
          <w:rFonts w:eastAsia="Calibri"/>
          <w:color w:val="auto"/>
          <w:spacing w:val="0"/>
          <w:szCs w:val="24"/>
        </w:rPr>
        <w:t xml:space="preserve"> (1998). We advise seeking legal advice before making disclosures in the public domain. </w:t>
      </w:r>
    </w:p>
    <w:p w14:paraId="1E616EDA" w14:textId="77777777" w:rsidR="00003A50" w:rsidRPr="00003A50" w:rsidRDefault="00003A50" w:rsidP="00003A50">
      <w:pPr>
        <w:spacing w:after="200" w:line="276" w:lineRule="auto"/>
        <w:rPr>
          <w:rFonts w:eastAsia="Calibri"/>
          <w:color w:val="auto"/>
          <w:spacing w:val="0"/>
          <w:szCs w:val="24"/>
        </w:rPr>
      </w:pPr>
    </w:p>
    <w:p w14:paraId="1AE658B8" w14:textId="77777777" w:rsidR="00003A50" w:rsidRPr="00003A50" w:rsidRDefault="00003A50" w:rsidP="00003A50">
      <w:pPr>
        <w:spacing w:after="200" w:line="276" w:lineRule="auto"/>
        <w:rPr>
          <w:rFonts w:eastAsia="Calibri"/>
          <w:color w:val="auto"/>
          <w:spacing w:val="0"/>
          <w:szCs w:val="24"/>
        </w:rPr>
      </w:pPr>
    </w:p>
    <w:p w14:paraId="11E6552D" w14:textId="77777777" w:rsidR="00003A50" w:rsidRPr="00003A50" w:rsidRDefault="00003A50" w:rsidP="00003A50">
      <w:pPr>
        <w:spacing w:after="200" w:line="276" w:lineRule="auto"/>
        <w:rPr>
          <w:rFonts w:eastAsia="Calibri"/>
          <w:color w:val="auto"/>
          <w:spacing w:val="0"/>
          <w:szCs w:val="24"/>
        </w:rPr>
      </w:pPr>
    </w:p>
    <w:p w14:paraId="4C5E5A04" w14:textId="77777777" w:rsidR="00003A50" w:rsidRPr="00003A50" w:rsidRDefault="00003A50" w:rsidP="00003A50">
      <w:pPr>
        <w:spacing w:after="200" w:line="276" w:lineRule="auto"/>
        <w:rPr>
          <w:rFonts w:eastAsia="Calibri"/>
          <w:color w:val="auto"/>
          <w:spacing w:val="0"/>
          <w:szCs w:val="24"/>
        </w:rPr>
      </w:pPr>
    </w:p>
    <w:p w14:paraId="5AB02DE8" w14:textId="77777777" w:rsidR="00003A50" w:rsidRPr="00003A50" w:rsidRDefault="00003A50" w:rsidP="00003A50">
      <w:pPr>
        <w:spacing w:after="200" w:line="276" w:lineRule="auto"/>
        <w:rPr>
          <w:rFonts w:eastAsia="Calibri"/>
          <w:color w:val="auto"/>
          <w:spacing w:val="0"/>
          <w:szCs w:val="24"/>
        </w:rPr>
      </w:pPr>
    </w:p>
    <w:p w14:paraId="33DE110C" w14:textId="77777777" w:rsidR="00003A50" w:rsidRPr="00003A50" w:rsidRDefault="00003A50" w:rsidP="00003A50">
      <w:pPr>
        <w:spacing w:after="200" w:line="276" w:lineRule="auto"/>
        <w:rPr>
          <w:rFonts w:eastAsia="Calibri"/>
          <w:color w:val="auto"/>
          <w:spacing w:val="0"/>
          <w:szCs w:val="24"/>
        </w:rPr>
      </w:pPr>
    </w:p>
    <w:p w14:paraId="6940C52F" w14:textId="77777777" w:rsidR="00003A50" w:rsidRPr="00003A50" w:rsidRDefault="00003A50" w:rsidP="00003A50">
      <w:pPr>
        <w:spacing w:after="200" w:line="276" w:lineRule="auto"/>
        <w:rPr>
          <w:rFonts w:eastAsia="Calibri"/>
          <w:color w:val="auto"/>
          <w:spacing w:val="0"/>
          <w:szCs w:val="24"/>
        </w:rPr>
      </w:pPr>
    </w:p>
    <w:p w14:paraId="76B124D6" w14:textId="77777777" w:rsidR="00CC3B15" w:rsidRDefault="00DC55AE" w:rsidP="005A40D2">
      <w:pPr>
        <w:pStyle w:val="GWHeading1"/>
      </w:pPr>
      <w:r>
        <w:lastRenderedPageBreak/>
        <w:t>Revision History</w:t>
      </w:r>
    </w:p>
    <w:tbl>
      <w:tblPr>
        <w:tblStyle w:val="TableGrid"/>
        <w:tblpPr w:leftFromText="180" w:rightFromText="180" w:vertAnchor="text" w:horzAnchor="margin" w:tblpY="412"/>
        <w:tblW w:w="0" w:type="auto"/>
        <w:tblLook w:val="04A0" w:firstRow="1" w:lastRow="0" w:firstColumn="1" w:lastColumn="0" w:noHBand="0" w:noVBand="1"/>
      </w:tblPr>
      <w:tblGrid>
        <w:gridCol w:w="1288"/>
        <w:gridCol w:w="3935"/>
        <w:gridCol w:w="1544"/>
        <w:gridCol w:w="1321"/>
        <w:gridCol w:w="1501"/>
      </w:tblGrid>
      <w:tr w:rsidR="003D4315" w:rsidRPr="00E64552" w14:paraId="3DE06D92" w14:textId="77777777" w:rsidTr="00003A50">
        <w:trPr>
          <w:trHeight w:val="460"/>
        </w:trPr>
        <w:tc>
          <w:tcPr>
            <w:tcW w:w="1288" w:type="dxa"/>
            <w:shd w:val="clear" w:color="auto" w:fill="0097A7" w:themeFill="background2"/>
            <w:vAlign w:val="center"/>
          </w:tcPr>
          <w:p w14:paraId="04DF25A6" w14:textId="77777777" w:rsidR="003D4315" w:rsidRPr="00F76933" w:rsidRDefault="003D4315" w:rsidP="00F76933">
            <w:pPr>
              <w:pStyle w:val="GWNormal"/>
              <w:spacing w:after="0" w:line="240" w:lineRule="auto"/>
              <w:rPr>
                <w:b/>
                <w:bCs/>
                <w:color w:val="F5F5F5" w:themeColor="background1"/>
              </w:rPr>
            </w:pPr>
            <w:r w:rsidRPr="00F76933">
              <w:rPr>
                <w:b/>
                <w:bCs/>
                <w:color w:val="F5F5F5" w:themeColor="background1"/>
              </w:rPr>
              <w:t>Revision</w:t>
            </w:r>
          </w:p>
        </w:tc>
        <w:tc>
          <w:tcPr>
            <w:tcW w:w="3935" w:type="dxa"/>
            <w:shd w:val="clear" w:color="auto" w:fill="0097A7" w:themeFill="background2"/>
            <w:vAlign w:val="center"/>
          </w:tcPr>
          <w:p w14:paraId="7FB4072D" w14:textId="77777777" w:rsidR="003D4315" w:rsidRPr="00F76933" w:rsidRDefault="003D4315" w:rsidP="00F76933">
            <w:pPr>
              <w:pStyle w:val="GWNormal"/>
              <w:spacing w:after="0" w:line="240" w:lineRule="auto"/>
              <w:rPr>
                <w:b/>
                <w:bCs/>
                <w:color w:val="F5F5F5" w:themeColor="background1"/>
              </w:rPr>
            </w:pPr>
            <w:r w:rsidRPr="00F76933">
              <w:rPr>
                <w:b/>
                <w:bCs/>
                <w:color w:val="F5F5F5" w:themeColor="background1"/>
              </w:rPr>
              <w:t>Changes</w:t>
            </w:r>
          </w:p>
        </w:tc>
        <w:tc>
          <w:tcPr>
            <w:tcW w:w="1544" w:type="dxa"/>
            <w:shd w:val="clear" w:color="auto" w:fill="0097A7" w:themeFill="background2"/>
            <w:vAlign w:val="center"/>
          </w:tcPr>
          <w:p w14:paraId="38843A31" w14:textId="77777777" w:rsidR="003D4315" w:rsidRPr="00F76933" w:rsidRDefault="003D4315" w:rsidP="00F76933">
            <w:pPr>
              <w:pStyle w:val="GWNormal"/>
              <w:spacing w:after="0" w:line="240" w:lineRule="auto"/>
              <w:rPr>
                <w:b/>
                <w:bCs/>
                <w:color w:val="F5F5F5" w:themeColor="background1"/>
              </w:rPr>
            </w:pPr>
            <w:r w:rsidRPr="00F76933">
              <w:rPr>
                <w:b/>
                <w:bCs/>
                <w:color w:val="F5F5F5" w:themeColor="background1"/>
              </w:rPr>
              <w:t>Author</w:t>
            </w:r>
          </w:p>
        </w:tc>
        <w:tc>
          <w:tcPr>
            <w:tcW w:w="1321" w:type="dxa"/>
            <w:shd w:val="clear" w:color="auto" w:fill="0097A7" w:themeFill="background2"/>
            <w:vAlign w:val="center"/>
          </w:tcPr>
          <w:p w14:paraId="43B9328E" w14:textId="77777777" w:rsidR="003D4315" w:rsidRPr="00F76933" w:rsidRDefault="003D4315" w:rsidP="00F76933">
            <w:pPr>
              <w:pStyle w:val="GWNormal"/>
              <w:spacing w:after="0" w:line="240" w:lineRule="auto"/>
              <w:rPr>
                <w:b/>
                <w:bCs/>
                <w:color w:val="F5F5F5" w:themeColor="background1"/>
              </w:rPr>
            </w:pPr>
            <w:r w:rsidRPr="00F76933">
              <w:rPr>
                <w:b/>
                <w:bCs/>
                <w:color w:val="F5F5F5" w:themeColor="background1"/>
              </w:rPr>
              <w:t>Approver</w:t>
            </w:r>
          </w:p>
        </w:tc>
        <w:tc>
          <w:tcPr>
            <w:tcW w:w="1501" w:type="dxa"/>
            <w:shd w:val="clear" w:color="auto" w:fill="0097A7" w:themeFill="background2"/>
            <w:vAlign w:val="center"/>
          </w:tcPr>
          <w:p w14:paraId="32D559BD" w14:textId="77777777" w:rsidR="003D4315" w:rsidRPr="00F76933" w:rsidRDefault="003D4315" w:rsidP="00F76933">
            <w:pPr>
              <w:pStyle w:val="GWNormal"/>
              <w:spacing w:after="0" w:line="240" w:lineRule="auto"/>
              <w:rPr>
                <w:b/>
                <w:bCs/>
                <w:color w:val="F5F5F5" w:themeColor="background1"/>
              </w:rPr>
            </w:pPr>
            <w:r w:rsidRPr="00F76933">
              <w:rPr>
                <w:b/>
                <w:bCs/>
                <w:color w:val="F5F5F5" w:themeColor="background1"/>
              </w:rPr>
              <w:t>Date</w:t>
            </w:r>
          </w:p>
        </w:tc>
      </w:tr>
      <w:tr w:rsidR="00003A50" w:rsidRPr="00E64552" w14:paraId="03E804AA" w14:textId="77777777" w:rsidTr="00003A50">
        <w:trPr>
          <w:trHeight w:val="506"/>
        </w:trPr>
        <w:tc>
          <w:tcPr>
            <w:tcW w:w="1288" w:type="dxa"/>
          </w:tcPr>
          <w:p w14:paraId="65D83F92" w14:textId="1AA6894C" w:rsidR="00003A50" w:rsidRPr="00E64552" w:rsidRDefault="00003A50" w:rsidP="00003A50">
            <w:pPr>
              <w:pStyle w:val="GWNormal"/>
              <w:spacing w:after="0" w:line="240" w:lineRule="auto"/>
            </w:pPr>
            <w:r w:rsidRPr="00846018">
              <w:rPr>
                <w:szCs w:val="24"/>
              </w:rPr>
              <w:t>1</w:t>
            </w:r>
            <w:r>
              <w:rPr>
                <w:szCs w:val="24"/>
              </w:rPr>
              <w:t>A</w:t>
            </w:r>
          </w:p>
        </w:tc>
        <w:tc>
          <w:tcPr>
            <w:tcW w:w="3935" w:type="dxa"/>
          </w:tcPr>
          <w:p w14:paraId="340BB375" w14:textId="1F0C938D" w:rsidR="00003A50" w:rsidRPr="00E64552" w:rsidRDefault="00003A50" w:rsidP="00003A50">
            <w:pPr>
              <w:pStyle w:val="GWNormal"/>
              <w:spacing w:after="0" w:line="240" w:lineRule="auto"/>
            </w:pPr>
            <w:r>
              <w:rPr>
                <w:szCs w:val="24"/>
              </w:rPr>
              <w:t xml:space="preserve">Need to revise the list of who to raise a concern to and remove referral to Penny and James.  </w:t>
            </w:r>
          </w:p>
        </w:tc>
        <w:tc>
          <w:tcPr>
            <w:tcW w:w="1544" w:type="dxa"/>
          </w:tcPr>
          <w:p w14:paraId="3FF06D2A" w14:textId="55DF61B4" w:rsidR="00003A50" w:rsidRPr="00E64552" w:rsidRDefault="00003A50" w:rsidP="00003A50">
            <w:pPr>
              <w:pStyle w:val="GWNormal"/>
              <w:spacing w:after="0" w:line="240" w:lineRule="auto"/>
            </w:pPr>
            <w:r w:rsidRPr="00846018">
              <w:rPr>
                <w:szCs w:val="24"/>
              </w:rPr>
              <w:t>Sandie Scrase</w:t>
            </w:r>
          </w:p>
        </w:tc>
        <w:tc>
          <w:tcPr>
            <w:tcW w:w="1321" w:type="dxa"/>
          </w:tcPr>
          <w:p w14:paraId="0598C00D" w14:textId="75B42B0D" w:rsidR="00003A50" w:rsidRPr="00E64552" w:rsidRDefault="00003A50" w:rsidP="00003A50">
            <w:pPr>
              <w:pStyle w:val="GWNormal"/>
              <w:spacing w:after="0" w:line="240" w:lineRule="auto"/>
            </w:pPr>
          </w:p>
        </w:tc>
        <w:tc>
          <w:tcPr>
            <w:tcW w:w="1501" w:type="dxa"/>
          </w:tcPr>
          <w:p w14:paraId="500C5364" w14:textId="29ADEF0F" w:rsidR="00003A50" w:rsidRPr="00E64552" w:rsidRDefault="00003A50" w:rsidP="00003A50">
            <w:pPr>
              <w:pStyle w:val="GWNormal"/>
              <w:spacing w:after="0" w:line="240" w:lineRule="auto"/>
            </w:pPr>
            <w:r>
              <w:rPr>
                <w:szCs w:val="24"/>
              </w:rPr>
              <w:t>14/06/16</w:t>
            </w:r>
          </w:p>
        </w:tc>
      </w:tr>
      <w:tr w:rsidR="00003A50" w:rsidRPr="00E64552" w14:paraId="34DFDBA7" w14:textId="77777777" w:rsidTr="00003A50">
        <w:trPr>
          <w:trHeight w:val="506"/>
        </w:trPr>
        <w:tc>
          <w:tcPr>
            <w:tcW w:w="1288" w:type="dxa"/>
          </w:tcPr>
          <w:p w14:paraId="3D671D27" w14:textId="0AFA6805" w:rsidR="00003A50" w:rsidRPr="00846018" w:rsidRDefault="00003A50" w:rsidP="00003A50">
            <w:pPr>
              <w:pStyle w:val="GWNormal"/>
              <w:spacing w:after="0" w:line="240" w:lineRule="auto"/>
              <w:rPr>
                <w:szCs w:val="24"/>
              </w:rPr>
            </w:pPr>
            <w:r>
              <w:rPr>
                <w:szCs w:val="24"/>
              </w:rPr>
              <w:t>2A</w:t>
            </w:r>
          </w:p>
        </w:tc>
        <w:tc>
          <w:tcPr>
            <w:tcW w:w="3935" w:type="dxa"/>
          </w:tcPr>
          <w:p w14:paraId="37D63BAF" w14:textId="43752CD5" w:rsidR="00003A50" w:rsidRDefault="00003A50" w:rsidP="00003A50">
            <w:pPr>
              <w:pStyle w:val="GWNormal"/>
              <w:spacing w:after="0" w:line="240" w:lineRule="auto"/>
              <w:rPr>
                <w:szCs w:val="24"/>
              </w:rPr>
            </w:pPr>
            <w:r>
              <w:rPr>
                <w:szCs w:val="24"/>
              </w:rPr>
              <w:t>No changes necessary.</w:t>
            </w:r>
          </w:p>
        </w:tc>
        <w:tc>
          <w:tcPr>
            <w:tcW w:w="1544" w:type="dxa"/>
          </w:tcPr>
          <w:p w14:paraId="30BC6C3C" w14:textId="0145B6E2" w:rsidR="00003A50" w:rsidRPr="00846018" w:rsidRDefault="00003A50" w:rsidP="00003A50">
            <w:pPr>
              <w:pStyle w:val="GWNormal"/>
              <w:spacing w:after="0" w:line="240" w:lineRule="auto"/>
              <w:rPr>
                <w:szCs w:val="24"/>
              </w:rPr>
            </w:pPr>
            <w:r>
              <w:rPr>
                <w:szCs w:val="24"/>
              </w:rPr>
              <w:t>Sandie Scrase</w:t>
            </w:r>
          </w:p>
        </w:tc>
        <w:tc>
          <w:tcPr>
            <w:tcW w:w="1321" w:type="dxa"/>
          </w:tcPr>
          <w:p w14:paraId="47911476" w14:textId="77777777" w:rsidR="00003A50" w:rsidRPr="00E64552" w:rsidRDefault="00003A50" w:rsidP="00003A50">
            <w:pPr>
              <w:pStyle w:val="GWNormal"/>
              <w:spacing w:after="0" w:line="240" w:lineRule="auto"/>
            </w:pPr>
          </w:p>
        </w:tc>
        <w:tc>
          <w:tcPr>
            <w:tcW w:w="1501" w:type="dxa"/>
          </w:tcPr>
          <w:p w14:paraId="23CAC477" w14:textId="6A85A4DC" w:rsidR="00003A50" w:rsidRDefault="00003A50" w:rsidP="00003A50">
            <w:pPr>
              <w:pStyle w:val="GWNormal"/>
              <w:spacing w:after="0" w:line="240" w:lineRule="auto"/>
              <w:rPr>
                <w:szCs w:val="24"/>
              </w:rPr>
            </w:pPr>
            <w:r>
              <w:rPr>
                <w:szCs w:val="24"/>
              </w:rPr>
              <w:t>28/04/17</w:t>
            </w:r>
          </w:p>
        </w:tc>
      </w:tr>
      <w:tr w:rsidR="00003A50" w:rsidRPr="00E64552" w14:paraId="277C51F5" w14:textId="77777777" w:rsidTr="00003A50">
        <w:trPr>
          <w:trHeight w:val="506"/>
        </w:trPr>
        <w:tc>
          <w:tcPr>
            <w:tcW w:w="1288" w:type="dxa"/>
          </w:tcPr>
          <w:p w14:paraId="6B83A2D9" w14:textId="6760F30D" w:rsidR="00003A50" w:rsidRDefault="00003A50" w:rsidP="00003A50">
            <w:pPr>
              <w:pStyle w:val="GWNormal"/>
              <w:spacing w:after="0" w:line="240" w:lineRule="auto"/>
              <w:rPr>
                <w:szCs w:val="24"/>
              </w:rPr>
            </w:pPr>
            <w:r>
              <w:rPr>
                <w:szCs w:val="24"/>
              </w:rPr>
              <w:t>3A</w:t>
            </w:r>
          </w:p>
        </w:tc>
        <w:tc>
          <w:tcPr>
            <w:tcW w:w="3935" w:type="dxa"/>
          </w:tcPr>
          <w:p w14:paraId="340B45A2" w14:textId="0D592BC4" w:rsidR="00003A50" w:rsidRDefault="00003A50" w:rsidP="00003A50">
            <w:pPr>
              <w:pStyle w:val="GWNormal"/>
              <w:spacing w:after="0" w:line="240" w:lineRule="auto"/>
              <w:rPr>
                <w:szCs w:val="24"/>
              </w:rPr>
            </w:pPr>
            <w:r>
              <w:rPr>
                <w:szCs w:val="24"/>
              </w:rPr>
              <w:t>No changes necessary.</w:t>
            </w:r>
          </w:p>
        </w:tc>
        <w:tc>
          <w:tcPr>
            <w:tcW w:w="1544" w:type="dxa"/>
          </w:tcPr>
          <w:p w14:paraId="2F7B39C9" w14:textId="30F0C337" w:rsidR="00003A50" w:rsidRDefault="00003A50" w:rsidP="00003A50">
            <w:pPr>
              <w:pStyle w:val="GWNormal"/>
              <w:spacing w:after="0" w:line="240" w:lineRule="auto"/>
              <w:rPr>
                <w:szCs w:val="24"/>
              </w:rPr>
            </w:pPr>
            <w:r>
              <w:rPr>
                <w:szCs w:val="24"/>
              </w:rPr>
              <w:t>Fiona Barrett</w:t>
            </w:r>
          </w:p>
        </w:tc>
        <w:tc>
          <w:tcPr>
            <w:tcW w:w="1321" w:type="dxa"/>
          </w:tcPr>
          <w:p w14:paraId="25649702" w14:textId="77777777" w:rsidR="00003A50" w:rsidRPr="00E64552" w:rsidRDefault="00003A50" w:rsidP="00003A50">
            <w:pPr>
              <w:pStyle w:val="GWNormal"/>
              <w:spacing w:after="0" w:line="240" w:lineRule="auto"/>
            </w:pPr>
          </w:p>
        </w:tc>
        <w:tc>
          <w:tcPr>
            <w:tcW w:w="1501" w:type="dxa"/>
          </w:tcPr>
          <w:p w14:paraId="1F01EA0A" w14:textId="1F7DD39F" w:rsidR="00003A50" w:rsidRDefault="00003A50" w:rsidP="00003A50">
            <w:pPr>
              <w:pStyle w:val="GWNormal"/>
              <w:spacing w:after="0" w:line="240" w:lineRule="auto"/>
              <w:rPr>
                <w:szCs w:val="24"/>
              </w:rPr>
            </w:pPr>
            <w:r>
              <w:rPr>
                <w:szCs w:val="24"/>
              </w:rPr>
              <w:t>19/1/18</w:t>
            </w:r>
          </w:p>
        </w:tc>
      </w:tr>
      <w:tr w:rsidR="00003A50" w:rsidRPr="00E64552" w14:paraId="4091F77A" w14:textId="77777777" w:rsidTr="00003A50">
        <w:trPr>
          <w:trHeight w:val="506"/>
        </w:trPr>
        <w:tc>
          <w:tcPr>
            <w:tcW w:w="1288" w:type="dxa"/>
          </w:tcPr>
          <w:p w14:paraId="641DEC93" w14:textId="3ACFEA7F" w:rsidR="00003A50" w:rsidRDefault="00003A50" w:rsidP="00003A50">
            <w:pPr>
              <w:pStyle w:val="GWNormal"/>
              <w:spacing w:after="0" w:line="240" w:lineRule="auto"/>
              <w:rPr>
                <w:szCs w:val="24"/>
              </w:rPr>
            </w:pPr>
            <w:r>
              <w:rPr>
                <w:szCs w:val="24"/>
              </w:rPr>
              <w:t>4A</w:t>
            </w:r>
          </w:p>
        </w:tc>
        <w:tc>
          <w:tcPr>
            <w:tcW w:w="3935" w:type="dxa"/>
          </w:tcPr>
          <w:p w14:paraId="6B09AFD2" w14:textId="5563E88C" w:rsidR="00003A50" w:rsidRDefault="00003A50" w:rsidP="00003A50">
            <w:pPr>
              <w:pStyle w:val="GWNormal"/>
              <w:spacing w:after="0" w:line="240" w:lineRule="auto"/>
              <w:rPr>
                <w:szCs w:val="24"/>
              </w:rPr>
            </w:pPr>
            <w:r>
              <w:rPr>
                <w:szCs w:val="24"/>
              </w:rPr>
              <w:t>Review of policy</w:t>
            </w:r>
          </w:p>
        </w:tc>
        <w:tc>
          <w:tcPr>
            <w:tcW w:w="1544" w:type="dxa"/>
          </w:tcPr>
          <w:p w14:paraId="6DAB051F" w14:textId="74DD179A" w:rsidR="00003A50" w:rsidRDefault="00003A50" w:rsidP="00003A50">
            <w:pPr>
              <w:pStyle w:val="GWNormal"/>
              <w:spacing w:after="0" w:line="240" w:lineRule="auto"/>
              <w:rPr>
                <w:szCs w:val="24"/>
              </w:rPr>
            </w:pPr>
            <w:r>
              <w:rPr>
                <w:szCs w:val="24"/>
              </w:rPr>
              <w:t>Dom Nally</w:t>
            </w:r>
          </w:p>
        </w:tc>
        <w:tc>
          <w:tcPr>
            <w:tcW w:w="1321" w:type="dxa"/>
          </w:tcPr>
          <w:p w14:paraId="54F05D96" w14:textId="60DF597E" w:rsidR="00003A50" w:rsidRPr="00E64552" w:rsidRDefault="00003A50" w:rsidP="00003A50">
            <w:pPr>
              <w:pStyle w:val="GWNormal"/>
              <w:spacing w:after="0" w:line="240" w:lineRule="auto"/>
            </w:pPr>
            <w:r>
              <w:rPr>
                <w:szCs w:val="24"/>
              </w:rPr>
              <w:t>Nancy Doyle</w:t>
            </w:r>
          </w:p>
        </w:tc>
        <w:tc>
          <w:tcPr>
            <w:tcW w:w="1501" w:type="dxa"/>
          </w:tcPr>
          <w:p w14:paraId="24432FEA" w14:textId="73791C00" w:rsidR="00003A50" w:rsidRDefault="00003A50" w:rsidP="00003A50">
            <w:pPr>
              <w:pStyle w:val="GWNormal"/>
              <w:spacing w:after="0" w:line="240" w:lineRule="auto"/>
              <w:rPr>
                <w:szCs w:val="24"/>
              </w:rPr>
            </w:pPr>
            <w:r>
              <w:rPr>
                <w:szCs w:val="24"/>
              </w:rPr>
              <w:t>10/09/19</w:t>
            </w:r>
          </w:p>
        </w:tc>
      </w:tr>
      <w:tr w:rsidR="00003A50" w:rsidRPr="00E64552" w14:paraId="1481185F" w14:textId="77777777" w:rsidTr="00003A50">
        <w:trPr>
          <w:trHeight w:val="506"/>
        </w:trPr>
        <w:tc>
          <w:tcPr>
            <w:tcW w:w="1288" w:type="dxa"/>
          </w:tcPr>
          <w:p w14:paraId="2F49FDCC" w14:textId="3790C403" w:rsidR="00003A50" w:rsidRDefault="00003A50" w:rsidP="00003A50">
            <w:pPr>
              <w:pStyle w:val="GWNormal"/>
              <w:spacing w:after="0" w:line="240" w:lineRule="auto"/>
              <w:rPr>
                <w:szCs w:val="24"/>
              </w:rPr>
            </w:pPr>
            <w:r>
              <w:rPr>
                <w:szCs w:val="24"/>
              </w:rPr>
              <w:t>5A</w:t>
            </w:r>
          </w:p>
        </w:tc>
        <w:tc>
          <w:tcPr>
            <w:tcW w:w="3935" w:type="dxa"/>
          </w:tcPr>
          <w:p w14:paraId="449A466A" w14:textId="47BC7637" w:rsidR="00003A50" w:rsidRDefault="00003A50" w:rsidP="00003A50">
            <w:pPr>
              <w:pStyle w:val="GWNormal"/>
              <w:spacing w:after="0" w:line="240" w:lineRule="auto"/>
              <w:rPr>
                <w:szCs w:val="24"/>
              </w:rPr>
            </w:pPr>
            <w:r>
              <w:rPr>
                <w:szCs w:val="24"/>
              </w:rPr>
              <w:t>Review of policy</w:t>
            </w:r>
          </w:p>
        </w:tc>
        <w:tc>
          <w:tcPr>
            <w:tcW w:w="1544" w:type="dxa"/>
          </w:tcPr>
          <w:p w14:paraId="6D8C1909" w14:textId="240FEEA1" w:rsidR="00003A50" w:rsidRDefault="00003A50" w:rsidP="00003A50">
            <w:pPr>
              <w:pStyle w:val="GWNormal"/>
              <w:spacing w:after="0" w:line="240" w:lineRule="auto"/>
              <w:rPr>
                <w:szCs w:val="24"/>
              </w:rPr>
            </w:pPr>
            <w:r>
              <w:rPr>
                <w:szCs w:val="24"/>
              </w:rPr>
              <w:t>Dom Nally</w:t>
            </w:r>
          </w:p>
        </w:tc>
        <w:tc>
          <w:tcPr>
            <w:tcW w:w="1321" w:type="dxa"/>
          </w:tcPr>
          <w:p w14:paraId="32A967E1" w14:textId="12425761" w:rsidR="00003A50" w:rsidRDefault="00003A50" w:rsidP="00003A50">
            <w:pPr>
              <w:pStyle w:val="GWNormal"/>
              <w:spacing w:after="0" w:line="240" w:lineRule="auto"/>
              <w:rPr>
                <w:szCs w:val="24"/>
              </w:rPr>
            </w:pPr>
            <w:r>
              <w:rPr>
                <w:szCs w:val="24"/>
              </w:rPr>
              <w:t>Fiona Barrett</w:t>
            </w:r>
          </w:p>
        </w:tc>
        <w:tc>
          <w:tcPr>
            <w:tcW w:w="1501" w:type="dxa"/>
          </w:tcPr>
          <w:p w14:paraId="2802F516" w14:textId="161EE342" w:rsidR="00003A50" w:rsidRDefault="00003A50" w:rsidP="00003A50">
            <w:pPr>
              <w:pStyle w:val="GWNormal"/>
              <w:spacing w:after="0" w:line="240" w:lineRule="auto"/>
              <w:rPr>
                <w:szCs w:val="24"/>
              </w:rPr>
            </w:pPr>
            <w:r>
              <w:rPr>
                <w:szCs w:val="24"/>
              </w:rPr>
              <w:t>2020 10 16</w:t>
            </w:r>
          </w:p>
        </w:tc>
      </w:tr>
      <w:tr w:rsidR="00003A50" w:rsidRPr="00E64552" w14:paraId="54B7CCCF" w14:textId="77777777" w:rsidTr="00003A50">
        <w:trPr>
          <w:trHeight w:val="506"/>
        </w:trPr>
        <w:tc>
          <w:tcPr>
            <w:tcW w:w="1288" w:type="dxa"/>
          </w:tcPr>
          <w:p w14:paraId="54A960E7" w14:textId="2A38F250" w:rsidR="00003A50" w:rsidRDefault="00003A50" w:rsidP="00003A50">
            <w:pPr>
              <w:pStyle w:val="GWNormal"/>
              <w:spacing w:after="0" w:line="240" w:lineRule="auto"/>
              <w:rPr>
                <w:szCs w:val="24"/>
              </w:rPr>
            </w:pPr>
            <w:r>
              <w:rPr>
                <w:szCs w:val="24"/>
              </w:rPr>
              <w:t>6A</w:t>
            </w:r>
          </w:p>
        </w:tc>
        <w:tc>
          <w:tcPr>
            <w:tcW w:w="3935" w:type="dxa"/>
          </w:tcPr>
          <w:p w14:paraId="65B49F68" w14:textId="77777777" w:rsidR="00003A50" w:rsidRDefault="00003A50" w:rsidP="00003A50">
            <w:pPr>
              <w:rPr>
                <w:szCs w:val="24"/>
              </w:rPr>
            </w:pPr>
            <w:r>
              <w:rPr>
                <w:szCs w:val="24"/>
              </w:rPr>
              <w:t>Update to make more accessible</w:t>
            </w:r>
          </w:p>
          <w:p w14:paraId="00F75E94" w14:textId="5D544966" w:rsidR="00003A50" w:rsidRDefault="00003A50" w:rsidP="00003A50">
            <w:pPr>
              <w:pStyle w:val="GWNormal"/>
              <w:spacing w:after="0" w:line="240" w:lineRule="auto"/>
              <w:rPr>
                <w:szCs w:val="24"/>
              </w:rPr>
            </w:pPr>
            <w:r>
              <w:rPr>
                <w:szCs w:val="24"/>
              </w:rPr>
              <w:tab/>
            </w:r>
          </w:p>
        </w:tc>
        <w:tc>
          <w:tcPr>
            <w:tcW w:w="1544" w:type="dxa"/>
          </w:tcPr>
          <w:p w14:paraId="2CF41362" w14:textId="0590A81F" w:rsidR="00003A50" w:rsidRDefault="00003A50" w:rsidP="00003A50">
            <w:pPr>
              <w:pStyle w:val="GWNormal"/>
              <w:spacing w:after="0" w:line="240" w:lineRule="auto"/>
              <w:rPr>
                <w:szCs w:val="24"/>
              </w:rPr>
            </w:pPr>
            <w:r>
              <w:rPr>
                <w:szCs w:val="24"/>
              </w:rPr>
              <w:t>N Doyle</w:t>
            </w:r>
          </w:p>
        </w:tc>
        <w:tc>
          <w:tcPr>
            <w:tcW w:w="1321" w:type="dxa"/>
          </w:tcPr>
          <w:p w14:paraId="2A98523F" w14:textId="198E6D7A" w:rsidR="00003A50" w:rsidRDefault="00003A50" w:rsidP="00003A50">
            <w:pPr>
              <w:pStyle w:val="GWNormal"/>
              <w:spacing w:after="0" w:line="240" w:lineRule="auto"/>
              <w:rPr>
                <w:szCs w:val="24"/>
              </w:rPr>
            </w:pPr>
            <w:r>
              <w:rPr>
                <w:szCs w:val="24"/>
              </w:rPr>
              <w:t>Fiona Barrett</w:t>
            </w:r>
          </w:p>
        </w:tc>
        <w:tc>
          <w:tcPr>
            <w:tcW w:w="1501" w:type="dxa"/>
          </w:tcPr>
          <w:p w14:paraId="30981058" w14:textId="080AAE5A" w:rsidR="00003A50" w:rsidRDefault="00003A50" w:rsidP="00003A50">
            <w:pPr>
              <w:pStyle w:val="GWNormal"/>
              <w:spacing w:after="0" w:line="240" w:lineRule="auto"/>
              <w:rPr>
                <w:szCs w:val="24"/>
              </w:rPr>
            </w:pPr>
            <w:r>
              <w:rPr>
                <w:szCs w:val="24"/>
              </w:rPr>
              <w:t>2021 09 21</w:t>
            </w:r>
          </w:p>
        </w:tc>
      </w:tr>
    </w:tbl>
    <w:p w14:paraId="77079F5B" w14:textId="77777777" w:rsidR="003D4315" w:rsidRPr="00CC3B15" w:rsidRDefault="003D4315" w:rsidP="003D4315">
      <w:pPr>
        <w:pStyle w:val="GWNormal"/>
      </w:pPr>
    </w:p>
    <w:sectPr w:rsidR="003D4315" w:rsidRPr="00CC3B15" w:rsidSect="00434F42">
      <w:headerReference w:type="even" r:id="rId10"/>
      <w:headerReference w:type="default" r:id="rId11"/>
      <w:footerReference w:type="default" r:id="rId12"/>
      <w:headerReference w:type="first" r:id="rId13"/>
      <w:pgSz w:w="11906" w:h="16838"/>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27AFC" w14:textId="77777777" w:rsidR="00003A50" w:rsidRDefault="00003A50" w:rsidP="00CC3B15">
      <w:pPr>
        <w:spacing w:after="0" w:line="240" w:lineRule="auto"/>
      </w:pPr>
      <w:r>
        <w:separator/>
      </w:r>
    </w:p>
  </w:endnote>
  <w:endnote w:type="continuationSeparator" w:id="0">
    <w:p w14:paraId="2E8A5EA3" w14:textId="77777777" w:rsidR="00003A50" w:rsidRDefault="00003A50" w:rsidP="00CC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F8D6" w14:textId="77777777" w:rsidR="00CC3B15" w:rsidRDefault="00434F42">
    <w:pPr>
      <w:pStyle w:val="Footer"/>
    </w:pPr>
    <w:r w:rsidRPr="00434F42">
      <w:rPr>
        <w:noProof/>
      </w:rPr>
      <mc:AlternateContent>
        <mc:Choice Requires="wps">
          <w:drawing>
            <wp:anchor distT="0" distB="0" distL="114300" distR="114300" simplePos="0" relativeHeight="251665408" behindDoc="0" locked="0" layoutInCell="1" allowOverlap="1" wp14:anchorId="66EC0E31" wp14:editId="08E94F83">
              <wp:simplePos x="0" y="0"/>
              <wp:positionH relativeFrom="margin">
                <wp:posOffset>3816350</wp:posOffset>
              </wp:positionH>
              <wp:positionV relativeFrom="paragraph">
                <wp:posOffset>-173990</wp:posOffset>
              </wp:positionV>
              <wp:extent cx="2296795" cy="436880"/>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2296795" cy="436880"/>
                      </a:xfrm>
                      <a:prstGeom prst="rect">
                        <a:avLst/>
                      </a:prstGeom>
                      <a:noFill/>
                      <a:ln w="6350">
                        <a:noFill/>
                      </a:ln>
                    </wps:spPr>
                    <wps:txbx>
                      <w:txbxContent>
                        <w:p w14:paraId="36BED085" w14:textId="44A472E0" w:rsidR="00434F42" w:rsidRPr="00673B9E" w:rsidRDefault="00003A50" w:rsidP="00434F42">
                          <w:pPr>
                            <w:spacing w:after="0"/>
                            <w:jc w:val="right"/>
                            <w:rPr>
                              <w:sz w:val="20"/>
                              <w:szCs w:val="52"/>
                            </w:rPr>
                          </w:pPr>
                          <w:r>
                            <w:rPr>
                              <w:sz w:val="20"/>
                              <w:szCs w:val="52"/>
                            </w:rPr>
                            <w:t>Whistleblowing Policy</w:t>
                          </w:r>
                          <w:r w:rsidR="00434F42" w:rsidRPr="00673B9E">
                            <w:rPr>
                              <w:sz w:val="20"/>
                              <w:szCs w:val="52"/>
                            </w:rPr>
                            <w:t xml:space="preserve"> </w:t>
                          </w:r>
                        </w:p>
                        <w:p w14:paraId="515250E4" w14:textId="63E1D2CC" w:rsidR="00434F42" w:rsidRPr="00673B9E" w:rsidRDefault="00434F42" w:rsidP="00434F42">
                          <w:pPr>
                            <w:spacing w:after="0"/>
                            <w:jc w:val="right"/>
                            <w:rPr>
                              <w:sz w:val="20"/>
                              <w:szCs w:val="52"/>
                            </w:rPr>
                          </w:pPr>
                          <w:r w:rsidRPr="00673B9E">
                            <w:rPr>
                              <w:sz w:val="20"/>
                              <w:szCs w:val="52"/>
                            </w:rPr>
                            <w:t xml:space="preserve">Revision: </w:t>
                          </w:r>
                          <w:r w:rsidR="00003A50">
                            <w:rPr>
                              <w:sz w:val="20"/>
                              <w:szCs w:val="52"/>
                            </w:rPr>
                            <w:t>6</w:t>
                          </w:r>
                          <w:r w:rsidR="005D72FD">
                            <w:rPr>
                              <w:sz w:val="20"/>
                              <w:szCs w:val="52"/>
                            </w:rPr>
                            <w:t>A</w:t>
                          </w:r>
                          <w:r w:rsidRPr="00673B9E">
                            <w:rPr>
                              <w:sz w:val="20"/>
                              <w:szCs w:val="52"/>
                            </w:rPr>
                            <w:t xml:space="preserve"> </w:t>
                          </w:r>
                          <w:r w:rsidR="005D72FD">
                            <w:rPr>
                              <w:sz w:val="20"/>
                              <w:szCs w:val="52"/>
                            </w:rPr>
                            <w:t xml:space="preserve">2021 </w:t>
                          </w:r>
                          <w:r w:rsidR="00003A50">
                            <w:rPr>
                              <w:sz w:val="20"/>
                              <w:szCs w:val="52"/>
                            </w:rPr>
                            <w:t>09 21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C0E31" id="_x0000_t202" coordsize="21600,21600" o:spt="202" path="m,l,21600r21600,l21600,xe">
              <v:stroke joinstyle="miter"/>
              <v:path gradientshapeok="t" o:connecttype="rect"/>
            </v:shapetype>
            <v:shape id="Text Box 4" o:spid="_x0000_s1027" type="#_x0000_t202" style="position:absolute;margin-left:300.5pt;margin-top:-13.7pt;width:180.85pt;height:3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" filled="f" stroked="f" strokeweight=".5pt">
              <v:textbox>
                <w:txbxContent>
                  <w:p w14:paraId="36BED085" w14:textId="44A472E0" w:rsidR="00434F42" w:rsidRPr="00673B9E" w:rsidRDefault="00003A50" w:rsidP="00434F42">
                    <w:pPr>
                      <w:spacing w:after="0"/>
                      <w:jc w:val="right"/>
                      <w:rPr>
                        <w:sz w:val="20"/>
                        <w:szCs w:val="52"/>
                      </w:rPr>
                    </w:pPr>
                    <w:r>
                      <w:rPr>
                        <w:sz w:val="20"/>
                        <w:szCs w:val="52"/>
                      </w:rPr>
                      <w:t>Whistleblowing Policy</w:t>
                    </w:r>
                    <w:r w:rsidR="00434F42" w:rsidRPr="00673B9E">
                      <w:rPr>
                        <w:sz w:val="20"/>
                        <w:szCs w:val="52"/>
                      </w:rPr>
                      <w:t xml:space="preserve"> </w:t>
                    </w:r>
                  </w:p>
                  <w:p w14:paraId="515250E4" w14:textId="63E1D2CC" w:rsidR="00434F42" w:rsidRPr="00673B9E" w:rsidRDefault="00434F42" w:rsidP="00434F42">
                    <w:pPr>
                      <w:spacing w:after="0"/>
                      <w:jc w:val="right"/>
                      <w:rPr>
                        <w:sz w:val="20"/>
                        <w:szCs w:val="52"/>
                      </w:rPr>
                    </w:pPr>
                    <w:r w:rsidRPr="00673B9E">
                      <w:rPr>
                        <w:sz w:val="20"/>
                        <w:szCs w:val="52"/>
                      </w:rPr>
                      <w:t xml:space="preserve">Revision: </w:t>
                    </w:r>
                    <w:r w:rsidR="00003A50">
                      <w:rPr>
                        <w:sz w:val="20"/>
                        <w:szCs w:val="52"/>
                      </w:rPr>
                      <w:t>6</w:t>
                    </w:r>
                    <w:r w:rsidR="005D72FD">
                      <w:rPr>
                        <w:sz w:val="20"/>
                        <w:szCs w:val="52"/>
                      </w:rPr>
                      <w:t>A</w:t>
                    </w:r>
                    <w:r w:rsidRPr="00673B9E">
                      <w:rPr>
                        <w:sz w:val="20"/>
                        <w:szCs w:val="52"/>
                      </w:rPr>
                      <w:t xml:space="preserve"> </w:t>
                    </w:r>
                    <w:r w:rsidR="005D72FD">
                      <w:rPr>
                        <w:sz w:val="20"/>
                        <w:szCs w:val="52"/>
                      </w:rPr>
                      <w:t xml:space="preserve">2021 </w:t>
                    </w:r>
                    <w:r w:rsidR="00003A50">
                      <w:rPr>
                        <w:sz w:val="20"/>
                        <w:szCs w:val="52"/>
                      </w:rPr>
                      <w:t>09 21</w:t>
                    </w:r>
                  </w:p>
                </w:txbxContent>
              </v:textbox>
              <w10:wrap anchorx="margin"/>
            </v:shape>
          </w:pict>
        </mc:Fallback>
      </mc:AlternateContent>
    </w:r>
    <w:r w:rsidRPr="00434F42">
      <w:rPr>
        <w:noProof/>
      </w:rPr>
      <mc:AlternateContent>
        <mc:Choice Requires="wps">
          <w:drawing>
            <wp:anchor distT="0" distB="0" distL="114300" distR="114300" simplePos="0" relativeHeight="251664384" behindDoc="0" locked="0" layoutInCell="1" allowOverlap="1" wp14:anchorId="799C02AB" wp14:editId="711F4F28">
              <wp:simplePos x="0" y="0"/>
              <wp:positionH relativeFrom="margin">
                <wp:posOffset>2568271</wp:posOffset>
              </wp:positionH>
              <wp:positionV relativeFrom="paragraph">
                <wp:posOffset>-102235</wp:posOffset>
              </wp:positionV>
              <wp:extent cx="970060" cy="294198"/>
              <wp:effectExtent l="0" t="0" r="0" b="0"/>
              <wp:wrapNone/>
              <wp:docPr id="3" name="Text Box 3"/>
              <wp:cNvGraphicFramePr/>
              <a:graphic xmlns:a="http://schemas.openxmlformats.org/drawingml/2006/main">
                <a:graphicData uri="http://schemas.microsoft.com/office/word/2010/wordprocessingShape">
                  <wps:wsp>
                    <wps:cNvSpPr txBox="1"/>
                    <wps:spPr>
                      <a:xfrm>
                        <a:off x="0" y="0"/>
                        <a:ext cx="970060" cy="294198"/>
                      </a:xfrm>
                      <a:prstGeom prst="rect">
                        <a:avLst/>
                      </a:prstGeom>
                      <a:noFill/>
                      <a:ln w="6350">
                        <a:noFill/>
                      </a:ln>
                    </wps:spPr>
                    <wps:txbx>
                      <w:txbxContent>
                        <w:p w14:paraId="432DA52F" w14:textId="77777777" w:rsidR="00254AC1" w:rsidRPr="00254AC1" w:rsidRDefault="00254AC1" w:rsidP="00254AC1">
                          <w:pPr>
                            <w:suppressAutoHyphens/>
                            <w:spacing w:after="0" w:line="240" w:lineRule="auto"/>
                            <w:jc w:val="center"/>
                            <w:rPr>
                              <w:rFonts w:eastAsia="Times New Roman"/>
                              <w:color w:val="auto"/>
                              <w:spacing w:val="0"/>
                              <w:sz w:val="16"/>
                              <w:szCs w:val="16"/>
                              <w:lang w:eastAsia="ar-SA"/>
                            </w:rPr>
                          </w:pPr>
                          <w:r w:rsidRPr="00254AC1">
                            <w:rPr>
                              <w:rFonts w:eastAsia="Times New Roman"/>
                              <w:color w:val="auto"/>
                              <w:spacing w:val="0"/>
                              <w:sz w:val="20"/>
                              <w:szCs w:val="20"/>
                              <w:lang w:eastAsia="ar-SA"/>
                            </w:rPr>
                            <w:t xml:space="preserve">Page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PAGE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1</w:t>
                          </w:r>
                          <w:r w:rsidRPr="00254AC1">
                            <w:rPr>
                              <w:rFonts w:eastAsia="Times New Roman"/>
                              <w:color w:val="auto"/>
                              <w:spacing w:val="0"/>
                              <w:sz w:val="20"/>
                              <w:szCs w:val="20"/>
                              <w:lang w:eastAsia="ar-SA"/>
                            </w:rPr>
                            <w:fldChar w:fldCharType="end"/>
                          </w:r>
                          <w:r w:rsidRPr="00254AC1">
                            <w:rPr>
                              <w:rFonts w:eastAsia="Times New Roman"/>
                              <w:color w:val="auto"/>
                              <w:spacing w:val="0"/>
                              <w:sz w:val="20"/>
                              <w:szCs w:val="20"/>
                              <w:lang w:eastAsia="ar-SA"/>
                            </w:rPr>
                            <w:t xml:space="preserve"> of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NUMPAGES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2</w:t>
                          </w:r>
                          <w:r w:rsidRPr="00254AC1">
                            <w:rPr>
                              <w:rFonts w:eastAsia="Times New Roman"/>
                              <w:color w:val="auto"/>
                              <w:spacing w:val="0"/>
                              <w:sz w:val="20"/>
                              <w:szCs w:val="20"/>
                              <w:lang w:eastAsia="ar-SA"/>
                            </w:rPr>
                            <w:fldChar w:fldCharType="end"/>
                          </w:r>
                        </w:p>
                        <w:p w14:paraId="4926CD25" w14:textId="77777777" w:rsidR="00434F42" w:rsidRPr="00673B9E" w:rsidRDefault="00434F42" w:rsidP="00434F42">
                          <w:pPr>
                            <w:jc w:val="center"/>
                            <w:rPr>
                              <w:sz w:val="20"/>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C02AB" id="Text Box 3" o:spid="_x0000_s1028" type="#_x0000_t202" style="position:absolute;margin-left:202.25pt;margin-top:-8.05pt;width:76.4pt;height:2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" filled="f" stroked="f" strokeweight=".5pt">
              <v:textbox>
                <w:txbxContent>
                  <w:p w14:paraId="432DA52F" w14:textId="77777777" w:rsidR="00254AC1" w:rsidRPr="00254AC1" w:rsidRDefault="00254AC1" w:rsidP="00254AC1">
                    <w:pPr>
                      <w:suppressAutoHyphens/>
                      <w:spacing w:after="0" w:line="240" w:lineRule="auto"/>
                      <w:jc w:val="center"/>
                      <w:rPr>
                        <w:rFonts w:eastAsia="Times New Roman"/>
                        <w:color w:val="auto"/>
                        <w:spacing w:val="0"/>
                        <w:sz w:val="16"/>
                        <w:szCs w:val="16"/>
                        <w:lang w:eastAsia="ar-SA"/>
                      </w:rPr>
                    </w:pPr>
                    <w:r w:rsidRPr="00254AC1">
                      <w:rPr>
                        <w:rFonts w:eastAsia="Times New Roman"/>
                        <w:color w:val="auto"/>
                        <w:spacing w:val="0"/>
                        <w:sz w:val="20"/>
                        <w:szCs w:val="20"/>
                        <w:lang w:eastAsia="ar-SA"/>
                      </w:rPr>
                      <w:t xml:space="preserve">Page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PAGE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1</w:t>
                    </w:r>
                    <w:r w:rsidRPr="00254AC1">
                      <w:rPr>
                        <w:rFonts w:eastAsia="Times New Roman"/>
                        <w:color w:val="auto"/>
                        <w:spacing w:val="0"/>
                        <w:sz w:val="20"/>
                        <w:szCs w:val="20"/>
                        <w:lang w:eastAsia="ar-SA"/>
                      </w:rPr>
                      <w:fldChar w:fldCharType="end"/>
                    </w:r>
                    <w:r w:rsidRPr="00254AC1">
                      <w:rPr>
                        <w:rFonts w:eastAsia="Times New Roman"/>
                        <w:color w:val="auto"/>
                        <w:spacing w:val="0"/>
                        <w:sz w:val="20"/>
                        <w:szCs w:val="20"/>
                        <w:lang w:eastAsia="ar-SA"/>
                      </w:rPr>
                      <w:t xml:space="preserve"> of </w:t>
                    </w:r>
                    <w:r w:rsidRPr="00254AC1">
                      <w:rPr>
                        <w:rFonts w:eastAsia="Times New Roman"/>
                        <w:color w:val="auto"/>
                        <w:spacing w:val="0"/>
                        <w:sz w:val="20"/>
                        <w:szCs w:val="20"/>
                        <w:lang w:eastAsia="ar-SA"/>
                      </w:rPr>
                      <w:fldChar w:fldCharType="begin"/>
                    </w:r>
                    <w:r w:rsidRPr="00254AC1">
                      <w:rPr>
                        <w:rFonts w:eastAsia="Times New Roman"/>
                        <w:color w:val="auto"/>
                        <w:spacing w:val="0"/>
                        <w:sz w:val="20"/>
                        <w:szCs w:val="20"/>
                        <w:lang w:eastAsia="ar-SA"/>
                      </w:rPr>
                      <w:instrText xml:space="preserve"> NUMPAGES  </w:instrText>
                    </w:r>
                    <w:r w:rsidRPr="00254AC1">
                      <w:rPr>
                        <w:rFonts w:eastAsia="Times New Roman"/>
                        <w:color w:val="auto"/>
                        <w:spacing w:val="0"/>
                        <w:sz w:val="20"/>
                        <w:szCs w:val="20"/>
                        <w:lang w:eastAsia="ar-SA"/>
                      </w:rPr>
                      <w:fldChar w:fldCharType="separate"/>
                    </w:r>
                    <w:r w:rsidRPr="00254AC1">
                      <w:rPr>
                        <w:rFonts w:eastAsia="Times New Roman"/>
                        <w:color w:val="auto"/>
                        <w:spacing w:val="0"/>
                        <w:sz w:val="20"/>
                        <w:szCs w:val="20"/>
                        <w:lang w:eastAsia="ar-SA"/>
                      </w:rPr>
                      <w:t>2</w:t>
                    </w:r>
                    <w:r w:rsidRPr="00254AC1">
                      <w:rPr>
                        <w:rFonts w:eastAsia="Times New Roman"/>
                        <w:color w:val="auto"/>
                        <w:spacing w:val="0"/>
                        <w:sz w:val="20"/>
                        <w:szCs w:val="20"/>
                        <w:lang w:eastAsia="ar-SA"/>
                      </w:rPr>
                      <w:fldChar w:fldCharType="end"/>
                    </w:r>
                  </w:p>
                  <w:p w14:paraId="4926CD25" w14:textId="77777777" w:rsidR="00434F42" w:rsidRPr="00673B9E" w:rsidRDefault="00434F42" w:rsidP="00434F42">
                    <w:pPr>
                      <w:jc w:val="center"/>
                      <w:rPr>
                        <w:sz w:val="20"/>
                        <w:szCs w:val="52"/>
                      </w:rPr>
                    </w:pPr>
                  </w:p>
                </w:txbxContent>
              </v:textbox>
              <w10:wrap anchorx="margin"/>
            </v:shape>
          </w:pict>
        </mc:Fallback>
      </mc:AlternateContent>
    </w:r>
    <w:r w:rsidR="00F84FE1">
      <w:rPr>
        <w:rFonts w:ascii="Times New Roman" w:hAnsi="Times New Roman" w:cs="Times New Roman"/>
        <w:noProof/>
        <w:color w:val="auto"/>
        <w:szCs w:val="24"/>
      </w:rPr>
      <w:drawing>
        <wp:anchor distT="36576" distB="36576" distL="36576" distR="36576" simplePos="0" relativeHeight="251662336" behindDoc="0" locked="0" layoutInCell="1" allowOverlap="1" wp14:anchorId="592CA73E" wp14:editId="2118DD27">
          <wp:simplePos x="0" y="0"/>
          <wp:positionH relativeFrom="margin">
            <wp:align>left</wp:align>
          </wp:positionH>
          <wp:positionV relativeFrom="page">
            <wp:posOffset>9876155</wp:posOffset>
          </wp:positionV>
          <wp:extent cx="1256400" cy="446400"/>
          <wp:effectExtent l="0" t="0" r="127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400" cy="446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96FB3" w14:textId="77777777" w:rsidR="00003A50" w:rsidRDefault="00003A50" w:rsidP="00CC3B15">
      <w:pPr>
        <w:spacing w:after="0" w:line="240" w:lineRule="auto"/>
      </w:pPr>
      <w:r>
        <w:separator/>
      </w:r>
    </w:p>
  </w:footnote>
  <w:footnote w:type="continuationSeparator" w:id="0">
    <w:p w14:paraId="014D4CA7" w14:textId="77777777" w:rsidR="00003A50" w:rsidRDefault="00003A50" w:rsidP="00CC3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0658" w14:textId="77777777" w:rsidR="00CC3B15" w:rsidRDefault="00CE1EC2">
    <w:pPr>
      <w:pStyle w:val="Header"/>
    </w:pPr>
    <w:r>
      <w:rPr>
        <w:noProof/>
      </w:rPr>
      <w:pict w14:anchorId="38C65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85032" o:spid="_x0000_s1035" type="#_x0000_t75" style="position:absolute;margin-left:0;margin-top:0;width:595.2pt;height:841.9pt;z-index:-251657216;mso-position-horizontal:center;mso-position-horizontal-relative:margin;mso-position-vertical:center;mso-position-vertical-relative:margin" o:allowincell="f">
          <v:imagedata r:id="rId1" o:title="Yellow W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08D1" w14:textId="77777777" w:rsidR="00600618" w:rsidRDefault="00600618" w:rsidP="00600618">
    <w:pPr>
      <w:pStyle w:val="Header"/>
    </w:pPr>
    <w:r>
      <w:rPr>
        <w:noProof/>
      </w:rPr>
      <mc:AlternateContent>
        <mc:Choice Requires="wps">
          <w:drawing>
            <wp:anchor distT="0" distB="0" distL="114300" distR="114300" simplePos="0" relativeHeight="251668480" behindDoc="0" locked="0" layoutInCell="1" allowOverlap="1" wp14:anchorId="2CAF661B" wp14:editId="5FECE20A">
              <wp:simplePos x="0" y="0"/>
              <wp:positionH relativeFrom="margin">
                <wp:align>left</wp:align>
              </wp:positionH>
              <wp:positionV relativeFrom="page">
                <wp:posOffset>367030</wp:posOffset>
              </wp:positionV>
              <wp:extent cx="4460400" cy="381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460400" cy="381600"/>
                      </a:xfrm>
                      <a:prstGeom prst="rect">
                        <a:avLst/>
                      </a:prstGeom>
                      <a:noFill/>
                      <a:ln w="6350">
                        <a:noFill/>
                      </a:ln>
                    </wps:spPr>
                    <wps:txbx>
                      <w:txbxContent>
                        <w:p w14:paraId="6D6621C6" w14:textId="45A039FC" w:rsidR="00600618" w:rsidRPr="00003A50" w:rsidRDefault="00003A50" w:rsidP="009642F6">
                          <w:pPr>
                            <w:pStyle w:val="GWNormal"/>
                            <w:rPr>
                              <w:color w:val="F5F5F5" w:themeColor="background1"/>
                              <w:sz w:val="32"/>
                              <w:szCs w:val="144"/>
                              <w:lang w:val="en-US"/>
                            </w:rPr>
                          </w:pPr>
                          <w:r>
                            <w:rPr>
                              <w:color w:val="F5F5F5" w:themeColor="background1"/>
                              <w:sz w:val="32"/>
                              <w:szCs w:val="144"/>
                              <w:lang w:val="en-US"/>
                            </w:rPr>
                            <w:t xml:space="preserve">Whistleblowing 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F661B" id="_x0000_t202" coordsize="21600,21600" o:spt="202" path="m,l,21600r21600,l21600,xe">
              <v:stroke joinstyle="miter"/>
              <v:path gradientshapeok="t" o:connecttype="rect"/>
            </v:shapetype>
            <v:shape id="Text Box 6" o:spid="_x0000_s1026" type="#_x0000_t202" style="position:absolute;margin-left:0;margin-top:28.9pt;width:351.2pt;height:30.0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" filled="f" stroked="f" strokeweight=".5pt">
              <v:textbox>
                <w:txbxContent>
                  <w:p w14:paraId="6D6621C6" w14:textId="45A039FC" w:rsidR="00600618" w:rsidRPr="00003A50" w:rsidRDefault="00003A50" w:rsidP="009642F6">
                    <w:pPr>
                      <w:pStyle w:val="GWNormal"/>
                      <w:rPr>
                        <w:color w:val="F5F5F5" w:themeColor="background1"/>
                        <w:sz w:val="32"/>
                        <w:szCs w:val="144"/>
                        <w:lang w:val="en-US"/>
                      </w:rPr>
                    </w:pPr>
                    <w:r>
                      <w:rPr>
                        <w:color w:val="F5F5F5" w:themeColor="background1"/>
                        <w:sz w:val="32"/>
                        <w:szCs w:val="144"/>
                        <w:lang w:val="en-US"/>
                      </w:rPr>
                      <w:t xml:space="preserve">Whistleblowing Policy </w:t>
                    </w:r>
                  </w:p>
                </w:txbxContent>
              </v:textbox>
              <w10:wrap anchorx="margin" anchory="page"/>
            </v:shape>
          </w:pict>
        </mc:Fallback>
      </mc:AlternateContent>
    </w:r>
    <w:r>
      <w:rPr>
        <w:noProof/>
      </w:rPr>
      <w:drawing>
        <wp:anchor distT="0" distB="0" distL="114300" distR="114300" simplePos="0" relativeHeight="251667456" behindDoc="0" locked="0" layoutInCell="1" allowOverlap="1" wp14:anchorId="1DA8775F" wp14:editId="62F833E7">
          <wp:simplePos x="0" y="0"/>
          <wp:positionH relativeFrom="page">
            <wp:align>left</wp:align>
          </wp:positionH>
          <wp:positionV relativeFrom="paragraph">
            <wp:posOffset>-451816</wp:posOffset>
          </wp:positionV>
          <wp:extent cx="7560000" cy="900000"/>
          <wp:effectExtent l="0" t="0" r="317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EF18" w14:textId="77777777" w:rsidR="00CC3B15" w:rsidRDefault="00CE1EC2">
    <w:pPr>
      <w:pStyle w:val="Header"/>
    </w:pPr>
    <w:r>
      <w:rPr>
        <w:noProof/>
      </w:rPr>
      <w:pict w14:anchorId="51E8D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85031" o:spid="_x0000_s1034" type="#_x0000_t75" style="position:absolute;margin-left:0;margin-top:0;width:595.2pt;height:841.9pt;z-index:-251658240;mso-position-horizontal:center;mso-position-horizontal-relative:margin;mso-position-vertical:center;mso-position-vertical-relative:margin" o:allowincell="f">
          <v:imagedata r:id="rId1" o:title="Yellow 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2172" w:hanging="360"/>
      </w:pPr>
    </w:lvl>
  </w:abstractNum>
  <w:abstractNum w:abstractNumId="1" w15:restartNumberingAfterBreak="0">
    <w:nsid w:val="02E23C3F"/>
    <w:multiLevelType w:val="hybridMultilevel"/>
    <w:tmpl w:val="14DCA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7D3854"/>
    <w:multiLevelType w:val="singleLevel"/>
    <w:tmpl w:val="FFFFFFFF"/>
    <w:lvl w:ilvl="0">
      <w:numFmt w:val="decimal"/>
      <w:lvlText w:val="*"/>
      <w:lvlJc w:val="left"/>
      <w:pPr>
        <w:ind w:left="0" w:firstLine="0"/>
      </w:pPr>
    </w:lvl>
  </w:abstractNum>
  <w:abstractNum w:abstractNumId="3" w15:restartNumberingAfterBreak="0">
    <w:nsid w:val="7E0A1882"/>
    <w:multiLevelType w:val="hybridMultilevel"/>
    <w:tmpl w:val="F3522D74"/>
    <w:lvl w:ilvl="0" w:tplc="FFFFFFFF">
      <w:numFmt w:val="decimal"/>
      <w:lvlText w:val="*"/>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50"/>
    <w:rsid w:val="00003A50"/>
    <w:rsid w:val="00035EC4"/>
    <w:rsid w:val="00105EDB"/>
    <w:rsid w:val="00254AC1"/>
    <w:rsid w:val="003434FD"/>
    <w:rsid w:val="003B644B"/>
    <w:rsid w:val="003D4315"/>
    <w:rsid w:val="003F3687"/>
    <w:rsid w:val="00416997"/>
    <w:rsid w:val="00434F42"/>
    <w:rsid w:val="004665A0"/>
    <w:rsid w:val="004A297D"/>
    <w:rsid w:val="005A40D2"/>
    <w:rsid w:val="005D72FD"/>
    <w:rsid w:val="005F69C9"/>
    <w:rsid w:val="00600618"/>
    <w:rsid w:val="00676F15"/>
    <w:rsid w:val="006A694D"/>
    <w:rsid w:val="006C1D06"/>
    <w:rsid w:val="007566B2"/>
    <w:rsid w:val="007849A8"/>
    <w:rsid w:val="008C3C4C"/>
    <w:rsid w:val="009459B1"/>
    <w:rsid w:val="009642F6"/>
    <w:rsid w:val="009B1461"/>
    <w:rsid w:val="00A528B5"/>
    <w:rsid w:val="00B161F3"/>
    <w:rsid w:val="00B85240"/>
    <w:rsid w:val="00BD1023"/>
    <w:rsid w:val="00CC3B15"/>
    <w:rsid w:val="00D676C6"/>
    <w:rsid w:val="00D81A91"/>
    <w:rsid w:val="00DC55AE"/>
    <w:rsid w:val="00ED0090"/>
    <w:rsid w:val="00F21C13"/>
    <w:rsid w:val="00F73FD1"/>
    <w:rsid w:val="00F76933"/>
    <w:rsid w:val="00F84FE1"/>
    <w:rsid w:val="00FE4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7AA91"/>
  <w15:chartTrackingRefBased/>
  <w15:docId w15:val="{13088358-BDF1-4DDA-B161-0434BD8F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color w:val="2D2D2D" w:themeColor="text1"/>
        <w:spacing w:val="-15"/>
        <w:sz w:val="24"/>
        <w:szCs w:val="7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C4C"/>
    <w:pPr>
      <w:keepNext/>
      <w:keepLines/>
      <w:spacing w:before="240" w:after="0"/>
      <w:outlineLvl w:val="0"/>
    </w:pPr>
    <w:rPr>
      <w:rFonts w:asciiTheme="majorHAnsi" w:eastAsiaTheme="majorEastAsia" w:hAnsiTheme="majorHAnsi" w:cstheme="majorBidi"/>
      <w:color w:val="EE8400" w:themeColor="accent1" w:themeShade="BF"/>
      <w:sz w:val="32"/>
      <w:szCs w:val="32"/>
    </w:rPr>
  </w:style>
  <w:style w:type="paragraph" w:styleId="Heading2">
    <w:name w:val="heading 2"/>
    <w:basedOn w:val="Normal"/>
    <w:next w:val="Normal"/>
    <w:link w:val="Heading2Char"/>
    <w:uiPriority w:val="9"/>
    <w:semiHidden/>
    <w:unhideWhenUsed/>
    <w:qFormat/>
    <w:rsid w:val="009B1461"/>
    <w:pPr>
      <w:keepNext/>
      <w:keepLines/>
      <w:spacing w:before="40" w:after="0"/>
      <w:outlineLvl w:val="1"/>
    </w:pPr>
    <w:rPr>
      <w:rFonts w:asciiTheme="majorHAnsi" w:eastAsiaTheme="majorEastAsia" w:hAnsiTheme="majorHAnsi" w:cstheme="majorBidi"/>
      <w:color w:val="EE84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B15"/>
  </w:style>
  <w:style w:type="paragraph" w:styleId="Footer">
    <w:name w:val="footer"/>
    <w:basedOn w:val="Normal"/>
    <w:link w:val="FooterChar"/>
    <w:uiPriority w:val="99"/>
    <w:unhideWhenUsed/>
    <w:rsid w:val="00CC3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B15"/>
  </w:style>
  <w:style w:type="paragraph" w:customStyle="1" w:styleId="GWHeading1">
    <w:name w:val="GW Heading 1"/>
    <w:basedOn w:val="Heading1"/>
    <w:link w:val="GWHeading1Char"/>
    <w:qFormat/>
    <w:rsid w:val="008C3C4C"/>
    <w:pPr>
      <w:spacing w:after="240"/>
    </w:pPr>
    <w:rPr>
      <w:rFonts w:ascii="Tahoma" w:hAnsi="Tahoma"/>
      <w:b/>
      <w:color w:val="5F497A" w:themeColor="text2"/>
      <w:spacing w:val="0"/>
      <w:sz w:val="28"/>
    </w:rPr>
  </w:style>
  <w:style w:type="paragraph" w:customStyle="1" w:styleId="GWHeading2">
    <w:name w:val="GW Heading 2"/>
    <w:basedOn w:val="Heading2"/>
    <w:link w:val="GWHeading2Char"/>
    <w:qFormat/>
    <w:rsid w:val="009B1461"/>
    <w:pPr>
      <w:spacing w:before="120" w:after="120" w:line="240" w:lineRule="auto"/>
    </w:pPr>
    <w:rPr>
      <w:rFonts w:ascii="Tahoma" w:hAnsi="Tahoma"/>
      <w:b/>
      <w:color w:val="5F497A" w:themeColor="text2"/>
      <w:spacing w:val="0"/>
      <w:sz w:val="24"/>
    </w:rPr>
  </w:style>
  <w:style w:type="character" w:customStyle="1" w:styleId="Heading1Char">
    <w:name w:val="Heading 1 Char"/>
    <w:basedOn w:val="DefaultParagraphFont"/>
    <w:link w:val="Heading1"/>
    <w:uiPriority w:val="9"/>
    <w:rsid w:val="008C3C4C"/>
    <w:rPr>
      <w:rFonts w:asciiTheme="majorHAnsi" w:eastAsiaTheme="majorEastAsia" w:hAnsiTheme="majorHAnsi" w:cstheme="majorBidi"/>
      <w:color w:val="EE8400" w:themeColor="accent1" w:themeShade="BF"/>
      <w:sz w:val="32"/>
      <w:szCs w:val="32"/>
    </w:rPr>
  </w:style>
  <w:style w:type="character" w:customStyle="1" w:styleId="GWHeading1Char">
    <w:name w:val="GW Heading 1 Char"/>
    <w:basedOn w:val="Heading1Char"/>
    <w:link w:val="GWHeading1"/>
    <w:rsid w:val="008C3C4C"/>
    <w:rPr>
      <w:rFonts w:asciiTheme="majorHAnsi" w:eastAsiaTheme="majorEastAsia" w:hAnsiTheme="majorHAnsi" w:cstheme="majorBidi"/>
      <w:b/>
      <w:color w:val="5F497A" w:themeColor="text2"/>
      <w:spacing w:val="0"/>
      <w:sz w:val="28"/>
      <w:szCs w:val="32"/>
    </w:rPr>
  </w:style>
  <w:style w:type="paragraph" w:customStyle="1" w:styleId="GWHeading3">
    <w:name w:val="GW Heading 3"/>
    <w:basedOn w:val="GWHeading2"/>
    <w:link w:val="GWHeading3Char"/>
    <w:qFormat/>
    <w:rsid w:val="009B1461"/>
    <w:rPr>
      <w:color w:val="0097A7" w:themeColor="background2"/>
    </w:rPr>
  </w:style>
  <w:style w:type="character" w:customStyle="1" w:styleId="GWHeading2Char">
    <w:name w:val="GW Heading 2 Char"/>
    <w:basedOn w:val="GWHeading1Char"/>
    <w:link w:val="GWHeading2"/>
    <w:rsid w:val="009B1461"/>
    <w:rPr>
      <w:rFonts w:asciiTheme="majorHAnsi" w:eastAsiaTheme="majorEastAsia" w:hAnsiTheme="majorHAnsi" w:cstheme="majorBidi"/>
      <w:b/>
      <w:color w:val="5F497A" w:themeColor="text2"/>
      <w:spacing w:val="0"/>
      <w:sz w:val="28"/>
      <w:szCs w:val="26"/>
    </w:rPr>
  </w:style>
  <w:style w:type="paragraph" w:customStyle="1" w:styleId="GWNormal">
    <w:name w:val="GW Normal"/>
    <w:basedOn w:val="Normal"/>
    <w:link w:val="GWNormalChar"/>
    <w:qFormat/>
    <w:rsid w:val="009B1461"/>
    <w:pPr>
      <w:spacing w:after="120" w:line="360" w:lineRule="auto"/>
    </w:pPr>
    <w:rPr>
      <w:spacing w:val="0"/>
    </w:rPr>
  </w:style>
  <w:style w:type="character" w:customStyle="1" w:styleId="GWHeading3Char">
    <w:name w:val="GW Heading 3 Char"/>
    <w:basedOn w:val="GWHeading2Char"/>
    <w:link w:val="GWHeading3"/>
    <w:rsid w:val="009B1461"/>
    <w:rPr>
      <w:rFonts w:asciiTheme="majorHAnsi" w:eastAsiaTheme="majorEastAsia" w:hAnsiTheme="majorHAnsi" w:cstheme="majorBidi"/>
      <w:b/>
      <w:color w:val="0097A7" w:themeColor="background2"/>
      <w:spacing w:val="0"/>
      <w:sz w:val="28"/>
      <w:szCs w:val="26"/>
    </w:rPr>
  </w:style>
  <w:style w:type="character" w:customStyle="1" w:styleId="GWNormalChar">
    <w:name w:val="GW Normal Char"/>
    <w:basedOn w:val="DefaultParagraphFont"/>
    <w:link w:val="GWNormal"/>
    <w:rsid w:val="009B1461"/>
    <w:rPr>
      <w:spacing w:val="0"/>
    </w:rPr>
  </w:style>
  <w:style w:type="character" w:customStyle="1" w:styleId="Heading2Char">
    <w:name w:val="Heading 2 Char"/>
    <w:basedOn w:val="DefaultParagraphFont"/>
    <w:link w:val="Heading2"/>
    <w:uiPriority w:val="9"/>
    <w:semiHidden/>
    <w:rsid w:val="009B1461"/>
    <w:rPr>
      <w:rFonts w:asciiTheme="majorHAnsi" w:eastAsiaTheme="majorEastAsia" w:hAnsiTheme="majorHAnsi" w:cstheme="majorBidi"/>
      <w:color w:val="EE8400" w:themeColor="accent1" w:themeShade="BF"/>
      <w:sz w:val="26"/>
      <w:szCs w:val="26"/>
    </w:rPr>
  </w:style>
  <w:style w:type="table" w:styleId="TableGrid">
    <w:name w:val="Table Grid"/>
    <w:basedOn w:val="TableNormal"/>
    <w:uiPriority w:val="59"/>
    <w:rsid w:val="003D4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A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icaSimpson\Genius%20Within%20CIC\Compliance%20-%20General\Controlled%20Editable%20Documents\Business%20Development%20-%20JW\Marketing%20-%20LH\Templates\GW%20Policy%20Templates%201A.dotx" TargetMode="External"/></Relationships>
</file>

<file path=word/theme/theme1.xml><?xml version="1.0" encoding="utf-8"?>
<a:theme xmlns:a="http://schemas.openxmlformats.org/drawingml/2006/main" name="Office Theme">
  <a:themeElements>
    <a:clrScheme name="GW Colours">
      <a:dk1>
        <a:srgbClr val="2D2D2D"/>
      </a:dk1>
      <a:lt1>
        <a:srgbClr val="F5F5F5"/>
      </a:lt1>
      <a:dk2>
        <a:srgbClr val="5F497A"/>
      </a:dk2>
      <a:lt2>
        <a:srgbClr val="0097A7"/>
      </a:lt2>
      <a:accent1>
        <a:srgbClr val="FFAB40"/>
      </a:accent1>
      <a:accent2>
        <a:srgbClr val="68858B"/>
      </a:accent2>
      <a:accent3>
        <a:srgbClr val="5F497A"/>
      </a:accent3>
      <a:accent4>
        <a:srgbClr val="0097A7"/>
      </a:accent4>
      <a:accent5>
        <a:srgbClr val="FFAB40"/>
      </a:accent5>
      <a:accent6>
        <a:srgbClr val="68858B"/>
      </a:accent6>
      <a:hlink>
        <a:srgbClr val="2D2D2D"/>
      </a:hlink>
      <a:folHlink>
        <a:srgbClr val="2D2D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BF333078F6946A281F7AB3BF598C4" ma:contentTypeVersion="12" ma:contentTypeDescription="Create a new document." ma:contentTypeScope="" ma:versionID="47c9b390172040199337b1a4d8b4eb0f">
  <xsd:schema xmlns:xsd="http://www.w3.org/2001/XMLSchema" xmlns:xs="http://www.w3.org/2001/XMLSchema" xmlns:p="http://schemas.microsoft.com/office/2006/metadata/properties" xmlns:ns2="51f9c585-70ba-4dcc-9c2f-30369c2dcb0d" xmlns:ns3="26b4172d-7aa3-44a7-ac01-f6799f972154" targetNamespace="http://schemas.microsoft.com/office/2006/metadata/properties" ma:root="true" ma:fieldsID="e73ea998843ee107080fc4af3d556a85" ns2:_="" ns3:_="">
    <xsd:import namespace="51f9c585-70ba-4dcc-9c2f-30369c2dcb0d"/>
    <xsd:import namespace="26b4172d-7aa3-44a7-ac01-f6799f972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c585-70ba-4dcc-9c2f-30369c2dc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f7a0417f-45c4-41c3-bfed-dec9822c72a3}" ma:internalName="TaxCatchAll" ma:showField="CatchAllData" ma:web="51f9c585-70ba-4dcc-9c2f-30369c2dcb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b4172d-7aa3-44a7-ac01-f6799f9721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dd4938-7f57-4e04-bc25-66e1fc10ce0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b4172d-7aa3-44a7-ac01-f6799f972154">
      <Terms xmlns="http://schemas.microsoft.com/office/infopath/2007/PartnerControls"/>
    </lcf76f155ced4ddcb4097134ff3c332f>
    <TaxCatchAll xmlns="51f9c585-70ba-4dcc-9c2f-30369c2dcb0d" xsi:nil="true"/>
    <_dlc_DocId xmlns="51f9c585-70ba-4dcc-9c2f-30369c2dcb0d">2VZ6JFN2U2EX-1779052836-29606</_dlc_DocId>
    <_dlc_DocIdUrl xmlns="51f9c585-70ba-4dcc-9c2f-30369c2dcb0d">
      <Url>https://geniuswithin.sharepoint.com/sites/ear/_layouts/15/DocIdRedir.aspx?ID=2VZ6JFN2U2EX-1779052836-29606</Url>
      <Description>2VZ6JFN2U2EX-1779052836-29606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D93C6C-4F3B-4FAA-9E3F-D54334AF9CFD}"/>
</file>

<file path=customXml/itemProps2.xml><?xml version="1.0" encoding="utf-8"?>
<ds:datastoreItem xmlns:ds="http://schemas.openxmlformats.org/officeDocument/2006/customXml" ds:itemID="{49FF4CDF-4519-47E9-9D94-A12554093EFB}">
  <ds:schemaRefs>
    <ds:schemaRef ds:uri="http://schemas.microsoft.com/sharepoint/v3/contenttype/forms"/>
  </ds:schemaRefs>
</ds:datastoreItem>
</file>

<file path=customXml/itemProps3.xml><?xml version="1.0" encoding="utf-8"?>
<ds:datastoreItem xmlns:ds="http://schemas.openxmlformats.org/officeDocument/2006/customXml" ds:itemID="{4F7D94AC-F148-4B7E-87DA-986E569B8E82}">
  <ds:schemaRefs>
    <ds:schemaRef ds:uri="http://schemas.microsoft.com/office/2006/metadata/properties"/>
    <ds:schemaRef ds:uri="http://schemas.microsoft.com/office/infopath/2007/PartnerControls"/>
    <ds:schemaRef ds:uri="792e5a94-9a85-415d-84a7-2c86cec13db1"/>
  </ds:schemaRefs>
</ds:datastoreItem>
</file>

<file path=customXml/itemProps4.xml><?xml version="1.0" encoding="utf-8"?>
<ds:datastoreItem xmlns:ds="http://schemas.openxmlformats.org/officeDocument/2006/customXml" ds:itemID="{1181C5C0-4388-42C0-9A8B-CAD52B2B48F5}"/>
</file>

<file path=docProps/app.xml><?xml version="1.0" encoding="utf-8"?>
<Properties xmlns="http://schemas.openxmlformats.org/officeDocument/2006/extended-properties" xmlns:vt="http://schemas.openxmlformats.org/officeDocument/2006/docPropsVTypes">
  <Template>GW Policy Templates 1A</Template>
  <TotalTime>6</TotalTime>
  <Pages>7</Pages>
  <Words>1699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Simpson</dc:creator>
  <cp:keywords/>
  <dc:description/>
  <cp:lastModifiedBy>Angelica Simpson</cp:lastModifiedBy>
  <cp:revision>1</cp:revision>
  <dcterms:created xsi:type="dcterms:W3CDTF">2021-12-17T13:44:00Z</dcterms:created>
  <dcterms:modified xsi:type="dcterms:W3CDTF">2021-12-17T13:51:00Z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0x0101003ABBF333078F6946A281F7AB3BF598C4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dlc_DocIdItemGuid">
    <vt:lpwstr>33d8b12f-aa22-403b-80c1-712f3ce67c1e</vt:lpwstr>
  </property>
</Properties>
</file>