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2C5E" w14:textId="77777777" w:rsidR="003D52DC" w:rsidRPr="003D52DC" w:rsidRDefault="003D52DC" w:rsidP="007077F2">
      <w:pPr>
        <w:pStyle w:val="GWHeading2"/>
        <w:rPr>
          <w:rFonts w:eastAsia="Calibri"/>
          <w:lang w:val="en-US"/>
        </w:rPr>
      </w:pPr>
      <w:r w:rsidRPr="003D52DC">
        <w:rPr>
          <w:rFonts w:eastAsia="Calibri"/>
          <w:lang w:val="en-US"/>
        </w:rPr>
        <w:t>Scope</w:t>
      </w:r>
    </w:p>
    <w:p w14:paraId="5FE7DF9F" w14:textId="77777777" w:rsidR="003D52DC" w:rsidRPr="003D52DC" w:rsidRDefault="003D52DC" w:rsidP="003D52DC">
      <w:pPr>
        <w:pStyle w:val="GWNormal"/>
        <w:rPr>
          <w:lang w:val="en-US"/>
        </w:rPr>
      </w:pPr>
      <w:r w:rsidRPr="003D52DC">
        <w:rPr>
          <w:lang w:val="en-US"/>
        </w:rPr>
        <w:t xml:space="preserve">At Genius Within CIC (“the Company”), we conduct our business in a legal and ethical manner. Our employees, associates and any other people acting on our behalf are responsible for acting honestly and with integrity by ensuring that their activities, </w:t>
      </w:r>
      <w:proofErr w:type="gramStart"/>
      <w:r w:rsidRPr="003D52DC">
        <w:rPr>
          <w:lang w:val="en-US"/>
        </w:rPr>
        <w:t>interests</w:t>
      </w:r>
      <w:proofErr w:type="gramEnd"/>
      <w:r w:rsidRPr="003D52DC">
        <w:rPr>
          <w:lang w:val="en-US"/>
        </w:rPr>
        <w:t xml:space="preserve"> and </w:t>
      </w:r>
      <w:proofErr w:type="spellStart"/>
      <w:r w:rsidRPr="003D52DC">
        <w:rPr>
          <w:lang w:val="en-US"/>
        </w:rPr>
        <w:t>behaviours</w:t>
      </w:r>
      <w:proofErr w:type="spellEnd"/>
      <w:r w:rsidRPr="003D52DC">
        <w:rPr>
          <w:lang w:val="en-US"/>
        </w:rPr>
        <w:t xml:space="preserve"> do not conflict with these obligations, regardless of their seniority. </w:t>
      </w:r>
    </w:p>
    <w:p w14:paraId="5D7ACFEB" w14:textId="77777777" w:rsidR="003D52DC" w:rsidRPr="003D52DC" w:rsidRDefault="003D52DC" w:rsidP="003D52DC">
      <w:pPr>
        <w:pStyle w:val="GWNormal"/>
        <w:rPr>
          <w:lang w:val="en-US"/>
        </w:rPr>
      </w:pPr>
      <w:r w:rsidRPr="003D52DC">
        <w:rPr>
          <w:lang w:val="en-US"/>
        </w:rPr>
        <w:t xml:space="preserve">Genius Within is committed to the prevention of fraud and to the promotion of an anti-fraud culture. We operate a zero-tolerance attitude to such dishonesty and require employees, </w:t>
      </w:r>
      <w:proofErr w:type="gramStart"/>
      <w:r w:rsidRPr="003D52DC">
        <w:rPr>
          <w:lang w:val="en-US"/>
        </w:rPr>
        <w:t>associates</w:t>
      </w:r>
      <w:proofErr w:type="gramEnd"/>
      <w:r w:rsidRPr="003D52DC">
        <w:rPr>
          <w:lang w:val="en-US"/>
        </w:rPr>
        <w:t xml:space="preserve"> and our partners to act honestly and with integrity at all times and to report all reasonable suspicions of fraud. </w:t>
      </w:r>
    </w:p>
    <w:p w14:paraId="4B875F8F" w14:textId="77777777" w:rsidR="003D52DC" w:rsidRPr="003D52DC" w:rsidRDefault="003D52DC" w:rsidP="003D52DC">
      <w:pPr>
        <w:pStyle w:val="GWNormal"/>
        <w:rPr>
          <w:lang w:val="en-US"/>
        </w:rPr>
      </w:pPr>
      <w:r w:rsidRPr="003D52DC">
        <w:rPr>
          <w:lang w:val="en-US"/>
        </w:rPr>
        <w:t xml:space="preserve">We will investigate all instances of actual, </w:t>
      </w:r>
      <w:proofErr w:type="gramStart"/>
      <w:r w:rsidRPr="003D52DC">
        <w:rPr>
          <w:lang w:val="en-US"/>
        </w:rPr>
        <w:t>attempted</w:t>
      </w:r>
      <w:proofErr w:type="gramEnd"/>
      <w:r w:rsidRPr="003D52DC">
        <w:rPr>
          <w:lang w:val="en-US"/>
        </w:rPr>
        <w:t xml:space="preserve"> and suspected dishonesty committed by employees, associates, suppliers and other third parties and will seek to recover funds and assets lost through fraud. Perpetrators will be subject to disciplinary and/or legal action.</w:t>
      </w:r>
    </w:p>
    <w:p w14:paraId="2369CE16" w14:textId="77777777" w:rsidR="003D52DC" w:rsidRPr="003D52DC" w:rsidRDefault="003D52DC" w:rsidP="003D52DC">
      <w:pPr>
        <w:pStyle w:val="GWNormal"/>
        <w:rPr>
          <w:lang w:val="en-US"/>
        </w:rPr>
      </w:pPr>
      <w:r w:rsidRPr="003D52DC">
        <w:rPr>
          <w:lang w:val="en-US"/>
        </w:rPr>
        <w:t xml:space="preserve">The purpose of this policy is to provide a definition of fraud and define authority levels, responsibilities for action, and reporting lines in the event of suspected, </w:t>
      </w:r>
      <w:proofErr w:type="gramStart"/>
      <w:r w:rsidRPr="003D52DC">
        <w:rPr>
          <w:lang w:val="en-US"/>
        </w:rPr>
        <w:t>attempted</w:t>
      </w:r>
      <w:proofErr w:type="gramEnd"/>
      <w:r w:rsidRPr="003D52DC">
        <w:rPr>
          <w:lang w:val="en-US"/>
        </w:rPr>
        <w:t xml:space="preserve"> or actual fraud or irregularity perpetrated by an individual against the company. This policy should be read alongside the Company’s Anti-bribery Policy. </w:t>
      </w:r>
    </w:p>
    <w:p w14:paraId="2D13F35E" w14:textId="77777777" w:rsidR="003D52DC" w:rsidRPr="003D52DC" w:rsidRDefault="003D52DC" w:rsidP="003D52DC">
      <w:pPr>
        <w:pStyle w:val="GWNormal"/>
        <w:rPr>
          <w:lang w:val="en-US"/>
        </w:rPr>
      </w:pPr>
      <w:r w:rsidRPr="003D52DC">
        <w:rPr>
          <w:lang w:val="en-US"/>
        </w:rPr>
        <w:t>This policy is applicability to ESF funded contracts that Genius Within work on.</w:t>
      </w:r>
    </w:p>
    <w:p w14:paraId="5B47CA77" w14:textId="77777777" w:rsidR="003D52DC" w:rsidRPr="003D52DC" w:rsidRDefault="003D52DC" w:rsidP="007077F2">
      <w:pPr>
        <w:pStyle w:val="GWHeading2"/>
        <w:rPr>
          <w:rFonts w:eastAsia="Calibri"/>
          <w:lang w:val="en-US"/>
        </w:rPr>
      </w:pPr>
      <w:r w:rsidRPr="003D52DC">
        <w:rPr>
          <w:rFonts w:eastAsia="Calibri"/>
          <w:lang w:val="en-US"/>
        </w:rPr>
        <w:t xml:space="preserve">Definition of fraud </w:t>
      </w:r>
    </w:p>
    <w:p w14:paraId="6C2F27D8" w14:textId="77777777" w:rsidR="003D52DC" w:rsidRPr="003D52DC" w:rsidRDefault="003D52DC" w:rsidP="003D52DC">
      <w:pPr>
        <w:pStyle w:val="GWNormal"/>
        <w:rPr>
          <w:lang w:val="en-US"/>
        </w:rPr>
      </w:pPr>
      <w:r w:rsidRPr="003D52DC">
        <w:rPr>
          <w:lang w:val="en-US"/>
        </w:rPr>
        <w:t xml:space="preserve">The Fraud Act 2006 provides a framework within which there are three potential areas that an individual may be guilty of fraud if in breach. </w:t>
      </w:r>
    </w:p>
    <w:p w14:paraId="681889E5" w14:textId="77777777" w:rsidR="003D52DC" w:rsidRPr="003D52DC" w:rsidRDefault="003D52DC" w:rsidP="003D52DC">
      <w:pPr>
        <w:pStyle w:val="GWNormal"/>
        <w:rPr>
          <w:lang w:val="en-US"/>
        </w:rPr>
      </w:pPr>
      <w:r w:rsidRPr="003D52DC">
        <w:rPr>
          <w:lang w:val="en-US"/>
        </w:rPr>
        <w:t xml:space="preserve">These are fraud by: </w:t>
      </w:r>
    </w:p>
    <w:p w14:paraId="106EFCEC" w14:textId="77777777" w:rsidR="003D52DC" w:rsidRPr="003D52DC" w:rsidRDefault="003D52DC" w:rsidP="003D52DC">
      <w:pPr>
        <w:pStyle w:val="GWNormal"/>
        <w:rPr>
          <w:lang w:val="en-US"/>
        </w:rPr>
      </w:pPr>
      <w:r w:rsidRPr="003D52DC">
        <w:rPr>
          <w:lang w:val="en-US"/>
        </w:rPr>
        <w:t>a) False representation: a person commits a fraud if they intentionally and dishonestly make a false representation.</w:t>
      </w:r>
    </w:p>
    <w:p w14:paraId="0CE99E56" w14:textId="77777777" w:rsidR="003D52DC" w:rsidRPr="003D52DC" w:rsidRDefault="003D52DC" w:rsidP="003D52DC">
      <w:pPr>
        <w:pStyle w:val="GWNormal"/>
        <w:rPr>
          <w:lang w:val="en-US"/>
        </w:rPr>
      </w:pPr>
      <w:r w:rsidRPr="003D52DC">
        <w:rPr>
          <w:lang w:val="en-US"/>
        </w:rPr>
        <w:t>b) Failing to disclose information: a person commits a fraud if they dishonestly fail to disclose information.</w:t>
      </w:r>
    </w:p>
    <w:p w14:paraId="796C1059" w14:textId="77777777" w:rsidR="003D52DC" w:rsidRPr="003D52DC" w:rsidRDefault="003D52DC" w:rsidP="003D52DC">
      <w:pPr>
        <w:pStyle w:val="GWNormal"/>
        <w:rPr>
          <w:lang w:val="en-US"/>
        </w:rPr>
      </w:pPr>
      <w:r w:rsidRPr="003D52DC">
        <w:rPr>
          <w:lang w:val="en-US"/>
        </w:rPr>
        <w:t xml:space="preserve">c) Abuse of position: a person commits a fraud if they dishonestly abuse their position. </w:t>
      </w:r>
    </w:p>
    <w:p w14:paraId="41BC0EA2" w14:textId="77777777" w:rsidR="003D52DC" w:rsidRPr="003D52DC" w:rsidRDefault="003D52DC" w:rsidP="003D52DC">
      <w:pPr>
        <w:pStyle w:val="GWNormal"/>
        <w:rPr>
          <w:lang w:val="en-US"/>
        </w:rPr>
      </w:pPr>
      <w:r w:rsidRPr="003D52DC">
        <w:rPr>
          <w:lang w:val="en-US"/>
        </w:rPr>
        <w:lastRenderedPageBreak/>
        <w:t xml:space="preserve">In (a) to (c) above, the individual is deemed to have committed a fraud if they make a false representation, fail to disclose </w:t>
      </w:r>
      <w:proofErr w:type="gramStart"/>
      <w:r w:rsidRPr="003D52DC">
        <w:rPr>
          <w:lang w:val="en-US"/>
        </w:rPr>
        <w:t>information</w:t>
      </w:r>
      <w:proofErr w:type="gramEnd"/>
      <w:r w:rsidRPr="003D52DC">
        <w:rPr>
          <w:lang w:val="en-US"/>
        </w:rPr>
        <w:t xml:space="preserve"> or abuse their position for the purpose of: </w:t>
      </w:r>
    </w:p>
    <w:p w14:paraId="668A30B2" w14:textId="77777777" w:rsidR="003D52DC" w:rsidRPr="003D52DC" w:rsidRDefault="003D52DC" w:rsidP="00DD79AF">
      <w:pPr>
        <w:pStyle w:val="GWNormal"/>
        <w:numPr>
          <w:ilvl w:val="0"/>
          <w:numId w:val="7"/>
        </w:numPr>
        <w:rPr>
          <w:rFonts w:eastAsia="Times New Roman"/>
          <w:lang w:eastAsia="en-GB"/>
        </w:rPr>
      </w:pPr>
      <w:r w:rsidRPr="003D52DC">
        <w:rPr>
          <w:rFonts w:eastAsia="Times New Roman"/>
          <w:lang w:eastAsia="en-GB"/>
        </w:rPr>
        <w:t>Making a gain for themselves or another</w:t>
      </w:r>
    </w:p>
    <w:p w14:paraId="5E7B0051" w14:textId="77777777" w:rsidR="003D52DC" w:rsidRPr="003D52DC" w:rsidRDefault="003D52DC" w:rsidP="00DD79AF">
      <w:pPr>
        <w:pStyle w:val="GWNormal"/>
        <w:numPr>
          <w:ilvl w:val="0"/>
          <w:numId w:val="7"/>
        </w:numPr>
        <w:rPr>
          <w:rFonts w:eastAsia="Times New Roman"/>
          <w:lang w:eastAsia="en-GB"/>
        </w:rPr>
      </w:pPr>
      <w:r w:rsidRPr="003D52DC">
        <w:rPr>
          <w:rFonts w:eastAsia="Times New Roman"/>
          <w:lang w:eastAsia="en-GB"/>
        </w:rPr>
        <w:t xml:space="preserve">Causing a loss to another or to expose another to a risk of loss </w:t>
      </w:r>
    </w:p>
    <w:p w14:paraId="29A484D6" w14:textId="77777777" w:rsidR="003D52DC" w:rsidRPr="003D52DC" w:rsidRDefault="003D52DC" w:rsidP="007077F2">
      <w:pPr>
        <w:pStyle w:val="GWHeading2"/>
        <w:rPr>
          <w:rFonts w:eastAsia="Calibri"/>
          <w:lang w:val="en-US"/>
        </w:rPr>
      </w:pPr>
      <w:r w:rsidRPr="003D52DC">
        <w:rPr>
          <w:rFonts w:eastAsia="Calibri"/>
          <w:lang w:val="en-US"/>
        </w:rPr>
        <w:t xml:space="preserve">Key responsibilities </w:t>
      </w:r>
    </w:p>
    <w:p w14:paraId="2788DEAF" w14:textId="77777777" w:rsidR="003D52DC" w:rsidRPr="003D52DC" w:rsidRDefault="003D52DC" w:rsidP="003D52DC">
      <w:pPr>
        <w:pStyle w:val="GWNormal"/>
        <w:rPr>
          <w:lang w:val="en-US"/>
        </w:rPr>
      </w:pPr>
      <w:r w:rsidRPr="003D52DC">
        <w:rPr>
          <w:lang w:val="en-US"/>
        </w:rPr>
        <w:t xml:space="preserve">The Directors are responsible for developing, </w:t>
      </w:r>
      <w:proofErr w:type="gramStart"/>
      <w:r w:rsidRPr="003D52DC">
        <w:rPr>
          <w:lang w:val="en-US"/>
        </w:rPr>
        <w:t>implementing</w:t>
      </w:r>
      <w:proofErr w:type="gramEnd"/>
      <w:r w:rsidRPr="003D52DC">
        <w:rPr>
          <w:lang w:val="en-US"/>
        </w:rPr>
        <w:t xml:space="preserve"> and maintaining adequate systems of internal control to prevent and detect fraud. These are embedded within our working processes and include but are not limited to:</w:t>
      </w:r>
    </w:p>
    <w:p w14:paraId="48D3AA5A" w14:textId="77777777" w:rsidR="003D52DC" w:rsidRPr="003D52DC" w:rsidRDefault="003D52DC" w:rsidP="00DD79AF">
      <w:pPr>
        <w:pStyle w:val="GWNormal"/>
        <w:numPr>
          <w:ilvl w:val="0"/>
          <w:numId w:val="8"/>
        </w:numPr>
        <w:rPr>
          <w:rFonts w:eastAsia="Times New Roman"/>
          <w:lang w:eastAsia="en-GB"/>
        </w:rPr>
      </w:pPr>
      <w:r w:rsidRPr="003D52DC">
        <w:rPr>
          <w:rFonts w:eastAsia="Times New Roman"/>
          <w:lang w:eastAsia="en-GB"/>
        </w:rPr>
        <w:t>Checking the bank account and investigating any unexpected or suspicious activity having individual logins / access to the bank account and other means of accessing funds</w:t>
      </w:r>
    </w:p>
    <w:p w14:paraId="7B3B232C" w14:textId="77777777" w:rsidR="003D52DC" w:rsidRPr="003D52DC" w:rsidRDefault="003D52DC" w:rsidP="00DD79AF">
      <w:pPr>
        <w:pStyle w:val="GWNormal"/>
        <w:numPr>
          <w:ilvl w:val="0"/>
          <w:numId w:val="8"/>
        </w:numPr>
        <w:rPr>
          <w:rFonts w:eastAsia="Times New Roman"/>
          <w:lang w:eastAsia="en-GB"/>
        </w:rPr>
      </w:pPr>
      <w:r w:rsidRPr="003D52DC">
        <w:rPr>
          <w:rFonts w:eastAsia="Times New Roman"/>
          <w:lang w:eastAsia="en-GB"/>
        </w:rPr>
        <w:t>Having security settings on our client database to prevent unauthorised access to sensitive information</w:t>
      </w:r>
    </w:p>
    <w:p w14:paraId="26C13F14" w14:textId="77777777" w:rsidR="003D52DC" w:rsidRPr="003D52DC" w:rsidRDefault="003D52DC" w:rsidP="00DD79AF">
      <w:pPr>
        <w:pStyle w:val="GWNormal"/>
        <w:numPr>
          <w:ilvl w:val="0"/>
          <w:numId w:val="8"/>
        </w:numPr>
        <w:rPr>
          <w:rFonts w:eastAsia="Times New Roman"/>
          <w:lang w:eastAsia="en-GB"/>
        </w:rPr>
      </w:pPr>
      <w:r w:rsidRPr="003D52DC">
        <w:rPr>
          <w:rFonts w:eastAsia="Times New Roman"/>
          <w:lang w:eastAsia="en-GB"/>
        </w:rPr>
        <w:t>Checking delivery invoices against our systems to ensure the work has been delivered</w:t>
      </w:r>
    </w:p>
    <w:p w14:paraId="5E9DB1EA" w14:textId="77777777" w:rsidR="003D52DC" w:rsidRPr="003D52DC" w:rsidRDefault="003D52DC" w:rsidP="00DD79AF">
      <w:pPr>
        <w:pStyle w:val="GWNormal"/>
        <w:numPr>
          <w:ilvl w:val="0"/>
          <w:numId w:val="8"/>
        </w:numPr>
        <w:rPr>
          <w:rFonts w:eastAsia="Times New Roman"/>
          <w:lang w:eastAsia="en-GB"/>
        </w:rPr>
      </w:pPr>
      <w:r w:rsidRPr="003D52DC">
        <w:rPr>
          <w:rFonts w:eastAsia="Times New Roman"/>
          <w:lang w:eastAsia="en-GB"/>
        </w:rPr>
        <w:t>Collecting client signatures on a contact form to ensure sessions have been delivered</w:t>
      </w:r>
    </w:p>
    <w:p w14:paraId="62BF3B11" w14:textId="77777777" w:rsidR="003D52DC" w:rsidRPr="003D52DC" w:rsidRDefault="003D52DC" w:rsidP="00DD79AF">
      <w:pPr>
        <w:pStyle w:val="GWNormal"/>
        <w:numPr>
          <w:ilvl w:val="0"/>
          <w:numId w:val="8"/>
        </w:numPr>
        <w:rPr>
          <w:rFonts w:eastAsia="Times New Roman"/>
          <w:lang w:eastAsia="en-GB"/>
        </w:rPr>
      </w:pPr>
      <w:r w:rsidRPr="003D52DC">
        <w:rPr>
          <w:rFonts w:eastAsia="Times New Roman"/>
          <w:lang w:eastAsia="en-GB"/>
        </w:rPr>
        <w:t>Maintaining a Conflicts of Interest register</w:t>
      </w:r>
    </w:p>
    <w:p w14:paraId="5D49EBF1" w14:textId="47E914C9" w:rsidR="003D52DC" w:rsidRDefault="003D52DC" w:rsidP="00DD79AF">
      <w:pPr>
        <w:pStyle w:val="GWNormal"/>
        <w:numPr>
          <w:ilvl w:val="0"/>
          <w:numId w:val="8"/>
        </w:numPr>
        <w:rPr>
          <w:lang w:val="en-US"/>
        </w:rPr>
      </w:pPr>
      <w:r w:rsidRPr="003D52DC">
        <w:rPr>
          <w:lang w:val="en-US"/>
        </w:rPr>
        <w:t xml:space="preserve">All employees and associates are responsible for </w:t>
      </w:r>
      <w:proofErr w:type="spellStart"/>
      <w:r w:rsidRPr="003D52DC">
        <w:rPr>
          <w:lang w:val="en-US"/>
        </w:rPr>
        <w:t>familiarising</w:t>
      </w:r>
      <w:proofErr w:type="spellEnd"/>
      <w:r w:rsidRPr="003D52DC">
        <w:rPr>
          <w:lang w:val="en-US"/>
        </w:rPr>
        <w:t xml:space="preserve"> themselves with the types of fraud and dishonesty that might occur and notifying their </w:t>
      </w:r>
      <w:proofErr w:type="gramStart"/>
      <w:r w:rsidRPr="003D52DC">
        <w:rPr>
          <w:lang w:val="en-US"/>
        </w:rPr>
        <w:t>Manager</w:t>
      </w:r>
      <w:proofErr w:type="gramEnd"/>
      <w:r w:rsidRPr="003D52DC">
        <w:rPr>
          <w:lang w:val="en-US"/>
        </w:rPr>
        <w:t xml:space="preserve"> or a Director of any indications of fraudulent activity. </w:t>
      </w:r>
    </w:p>
    <w:p w14:paraId="53CF3DAF" w14:textId="77777777" w:rsidR="007077F2" w:rsidRPr="003D52DC" w:rsidRDefault="007077F2" w:rsidP="007077F2">
      <w:pPr>
        <w:pStyle w:val="GWNormal"/>
        <w:ind w:left="720"/>
        <w:rPr>
          <w:lang w:val="en-US"/>
        </w:rPr>
      </w:pPr>
    </w:p>
    <w:p w14:paraId="77ED648C" w14:textId="77777777" w:rsidR="003D52DC" w:rsidRPr="003D52DC" w:rsidRDefault="003D52DC" w:rsidP="003D52DC">
      <w:pPr>
        <w:pStyle w:val="GWNormal"/>
        <w:rPr>
          <w:lang w:val="en-US"/>
        </w:rPr>
      </w:pPr>
      <w:r w:rsidRPr="003D52DC">
        <w:rPr>
          <w:lang w:val="en-US"/>
        </w:rPr>
        <w:t xml:space="preserve">Suspicion of fraud or irregularity may be captured through </w:t>
      </w:r>
      <w:proofErr w:type="gramStart"/>
      <w:r w:rsidRPr="003D52DC">
        <w:rPr>
          <w:lang w:val="en-US"/>
        </w:rPr>
        <w:t>a number of</w:t>
      </w:r>
      <w:proofErr w:type="gramEnd"/>
      <w:r w:rsidRPr="003D52DC">
        <w:rPr>
          <w:lang w:val="en-US"/>
        </w:rPr>
        <w:t xml:space="preserve"> means, including the following: </w:t>
      </w:r>
    </w:p>
    <w:p w14:paraId="6937538E" w14:textId="77777777" w:rsidR="003D52DC" w:rsidRPr="003D52DC" w:rsidRDefault="003D52DC" w:rsidP="00DD79AF">
      <w:pPr>
        <w:pStyle w:val="GWNormal"/>
        <w:numPr>
          <w:ilvl w:val="0"/>
          <w:numId w:val="9"/>
        </w:numPr>
        <w:rPr>
          <w:rFonts w:eastAsia="Times New Roman"/>
          <w:lang w:eastAsia="en-GB"/>
        </w:rPr>
      </w:pPr>
      <w:r w:rsidRPr="003D52DC">
        <w:rPr>
          <w:rFonts w:eastAsia="Times New Roman"/>
          <w:lang w:eastAsia="en-GB"/>
        </w:rPr>
        <w:t>Individuals reporting suspicions of fraud or irregularity to HR or a Director of the Company</w:t>
      </w:r>
    </w:p>
    <w:p w14:paraId="0A8D62CE" w14:textId="77777777" w:rsidR="003D52DC" w:rsidRPr="003D52DC" w:rsidRDefault="003D52DC" w:rsidP="00DD79AF">
      <w:pPr>
        <w:pStyle w:val="GWNormal"/>
        <w:numPr>
          <w:ilvl w:val="0"/>
          <w:numId w:val="9"/>
        </w:numPr>
        <w:rPr>
          <w:rFonts w:eastAsia="Times New Roman"/>
          <w:lang w:eastAsia="en-GB"/>
        </w:rPr>
      </w:pPr>
      <w:r w:rsidRPr="003D52DC">
        <w:rPr>
          <w:rFonts w:eastAsia="Times New Roman"/>
          <w:lang w:eastAsia="en-GB"/>
        </w:rPr>
        <w:t xml:space="preserve">Individuals using the Whistleblowing Policy </w:t>
      </w:r>
    </w:p>
    <w:p w14:paraId="6D1421BF" w14:textId="77777777" w:rsidR="003D52DC" w:rsidRPr="003D52DC" w:rsidRDefault="003D52DC" w:rsidP="00DD79AF">
      <w:pPr>
        <w:pStyle w:val="GWNormal"/>
        <w:numPr>
          <w:ilvl w:val="0"/>
          <w:numId w:val="9"/>
        </w:numPr>
        <w:rPr>
          <w:rFonts w:eastAsia="Times New Roman"/>
          <w:lang w:eastAsia="en-GB"/>
        </w:rPr>
      </w:pPr>
      <w:r w:rsidRPr="003D52DC">
        <w:rPr>
          <w:rFonts w:eastAsia="Times New Roman"/>
          <w:lang w:eastAsia="en-GB"/>
        </w:rPr>
        <w:lastRenderedPageBreak/>
        <w:t>Identification through operational procedures</w:t>
      </w:r>
    </w:p>
    <w:p w14:paraId="385F7CF8" w14:textId="77777777" w:rsidR="003D52DC" w:rsidRPr="003D52DC" w:rsidRDefault="003D52DC" w:rsidP="00DD79AF">
      <w:pPr>
        <w:pStyle w:val="GWNormal"/>
        <w:numPr>
          <w:ilvl w:val="0"/>
          <w:numId w:val="9"/>
        </w:numPr>
        <w:rPr>
          <w:rFonts w:eastAsia="Times New Roman"/>
          <w:lang w:eastAsia="en-GB"/>
        </w:rPr>
      </w:pPr>
      <w:r w:rsidRPr="003D52DC">
        <w:rPr>
          <w:rFonts w:eastAsia="Times New Roman"/>
          <w:lang w:eastAsia="en-GB"/>
        </w:rPr>
        <w:t xml:space="preserve">Discovery through planned audit work </w:t>
      </w:r>
    </w:p>
    <w:p w14:paraId="455076DF" w14:textId="77777777" w:rsidR="003D52DC" w:rsidRPr="003D52DC" w:rsidRDefault="003D52DC" w:rsidP="007077F2">
      <w:pPr>
        <w:pStyle w:val="GWHeading2"/>
        <w:rPr>
          <w:rFonts w:eastAsia="Calibri"/>
          <w:lang w:val="en-US"/>
        </w:rPr>
      </w:pPr>
      <w:r w:rsidRPr="003D52DC">
        <w:rPr>
          <w:rFonts w:eastAsia="Calibri"/>
          <w:lang w:val="en-US"/>
        </w:rPr>
        <w:t xml:space="preserve">Reporting fraud </w:t>
      </w:r>
    </w:p>
    <w:p w14:paraId="3AED3176" w14:textId="0835684C" w:rsidR="003D52DC" w:rsidRPr="003D52DC" w:rsidRDefault="003D52DC" w:rsidP="003D52DC">
      <w:pPr>
        <w:pStyle w:val="GWNormal"/>
        <w:rPr>
          <w:lang w:val="en-US"/>
        </w:rPr>
      </w:pPr>
      <w:r w:rsidRPr="003D52DC">
        <w:rPr>
          <w:lang w:val="en-US"/>
        </w:rPr>
        <w:t xml:space="preserve">All suspected or actual incidents of fraud / irregularity allegedly perpetrated by individuals should be reported without delay to a Director of the Company or the Company </w:t>
      </w:r>
      <w:r w:rsidRPr="00FF738B">
        <w:rPr>
          <w:lang w:val="en-US"/>
        </w:rPr>
        <w:t xml:space="preserve">Accountant – </w:t>
      </w:r>
      <w:r w:rsidR="00FF738B" w:rsidRPr="00FF738B">
        <w:rPr>
          <w:lang w:val="en-US"/>
        </w:rPr>
        <w:t>Bernard</w:t>
      </w:r>
      <w:r w:rsidR="00FF738B">
        <w:rPr>
          <w:lang w:val="en-US"/>
        </w:rPr>
        <w:t xml:space="preserve"> </w:t>
      </w:r>
      <w:proofErr w:type="spellStart"/>
      <w:r w:rsidR="00FF738B">
        <w:rPr>
          <w:lang w:val="en-US"/>
        </w:rPr>
        <w:t>Landi</w:t>
      </w:r>
      <w:proofErr w:type="spellEnd"/>
      <w:r w:rsidR="00FF738B">
        <w:rPr>
          <w:lang w:val="en-US"/>
        </w:rPr>
        <w:t xml:space="preserve"> – L and I Accounting Limited</w:t>
      </w:r>
    </w:p>
    <w:p w14:paraId="388F5DA6" w14:textId="77777777" w:rsidR="003D52DC" w:rsidRPr="003D52DC" w:rsidRDefault="003D52DC" w:rsidP="003D52DC">
      <w:pPr>
        <w:pStyle w:val="GWNormal"/>
        <w:rPr>
          <w:lang w:val="en-US"/>
        </w:rPr>
      </w:pPr>
      <w:r w:rsidRPr="003D52DC">
        <w:rPr>
          <w:lang w:val="en-US"/>
        </w:rPr>
        <w:t xml:space="preserve">Any of the above should, as soon as practicable, notify and if appropriate hold a meeting of the Leadership team to decide on the initial response. </w:t>
      </w:r>
    </w:p>
    <w:p w14:paraId="6F0884B7" w14:textId="77777777" w:rsidR="003D52DC" w:rsidRPr="003D52DC" w:rsidRDefault="003D52DC" w:rsidP="003D52DC">
      <w:pPr>
        <w:pStyle w:val="GWNormal"/>
        <w:rPr>
          <w:lang w:val="en-US"/>
        </w:rPr>
      </w:pPr>
      <w:r w:rsidRPr="003D52DC">
        <w:rPr>
          <w:lang w:val="en-US"/>
        </w:rPr>
        <w:t xml:space="preserve">It may be necessary to suspend the individual(s) concerned (with or without pay), to prevent the individual(s) from destroying or removing evidence that may be needed to support disciplinary or criminal action. </w:t>
      </w:r>
    </w:p>
    <w:p w14:paraId="34D85166" w14:textId="77777777" w:rsidR="003D52DC" w:rsidRPr="003D52DC" w:rsidRDefault="003D52DC" w:rsidP="003D52DC">
      <w:pPr>
        <w:pStyle w:val="GWNormal"/>
        <w:rPr>
          <w:lang w:val="en-US"/>
        </w:rPr>
      </w:pPr>
      <w:r w:rsidRPr="003D52DC">
        <w:rPr>
          <w:lang w:val="en-US"/>
        </w:rPr>
        <w:t xml:space="preserve">The Leadership team shall consider whether it is necessary to investigate systems other than that which has given rise to suspicion, through which the individual(s) may have had opportunities to misappropriate the Company’s assets. </w:t>
      </w:r>
    </w:p>
    <w:p w14:paraId="69B785B4" w14:textId="77777777" w:rsidR="003D52DC" w:rsidRPr="003D52DC" w:rsidRDefault="003D52DC" w:rsidP="003D52DC">
      <w:pPr>
        <w:pStyle w:val="GWNormal"/>
        <w:rPr>
          <w:lang w:val="en-US"/>
        </w:rPr>
      </w:pPr>
      <w:r w:rsidRPr="003D52DC">
        <w:rPr>
          <w:lang w:val="en-US"/>
        </w:rPr>
        <w:t xml:space="preserve">The Leadership team will be kept informed of the progress of any investigations relating to impropriety including: </w:t>
      </w:r>
    </w:p>
    <w:p w14:paraId="40912774" w14:textId="77777777" w:rsidR="003D52DC" w:rsidRPr="003D52DC" w:rsidRDefault="003D52DC" w:rsidP="003D52DC">
      <w:pPr>
        <w:pStyle w:val="GWNormal"/>
        <w:rPr>
          <w:lang w:val="en-US"/>
        </w:rPr>
      </w:pPr>
      <w:r w:rsidRPr="003D52DC">
        <w:rPr>
          <w:lang w:val="en-US"/>
        </w:rPr>
        <w:t xml:space="preserve">a) a description of the incident, including the value of any loss, the people involved, and the means of perpetrating the fraud </w:t>
      </w:r>
    </w:p>
    <w:p w14:paraId="1BA3578C" w14:textId="77777777" w:rsidR="003D52DC" w:rsidRPr="003D52DC" w:rsidRDefault="003D52DC" w:rsidP="003D52DC">
      <w:pPr>
        <w:pStyle w:val="GWNormal"/>
        <w:rPr>
          <w:lang w:val="en-US"/>
        </w:rPr>
      </w:pPr>
      <w:r w:rsidRPr="003D52DC">
        <w:rPr>
          <w:lang w:val="en-US"/>
        </w:rPr>
        <w:t xml:space="preserve">b) the measures taken to prevent a recurrence </w:t>
      </w:r>
    </w:p>
    <w:p w14:paraId="6462577F" w14:textId="77777777" w:rsidR="003D52DC" w:rsidRPr="003D52DC" w:rsidRDefault="003D52DC" w:rsidP="003D52DC">
      <w:pPr>
        <w:pStyle w:val="GWNormal"/>
        <w:rPr>
          <w:lang w:val="en-US"/>
        </w:rPr>
      </w:pPr>
      <w:r w:rsidRPr="003D52DC">
        <w:rPr>
          <w:lang w:val="en-US"/>
        </w:rPr>
        <w:t xml:space="preserve">c) any action needed to strengthen future responses to fraud, with a follow-up report on whether the actions have been taken </w:t>
      </w:r>
    </w:p>
    <w:p w14:paraId="2BC38179" w14:textId="77777777" w:rsidR="003D52DC" w:rsidRPr="003D52DC" w:rsidRDefault="003D52DC" w:rsidP="007077F2">
      <w:pPr>
        <w:pStyle w:val="GWHeading2"/>
        <w:rPr>
          <w:rFonts w:eastAsia="Calibri"/>
          <w:lang w:val="en-US"/>
        </w:rPr>
      </w:pPr>
      <w:r w:rsidRPr="003D52DC">
        <w:rPr>
          <w:rFonts w:eastAsia="Calibri"/>
          <w:lang w:val="en-US"/>
        </w:rPr>
        <w:t xml:space="preserve">Recovery of losses </w:t>
      </w:r>
    </w:p>
    <w:p w14:paraId="064ACCBD" w14:textId="77777777" w:rsidR="003D52DC" w:rsidRPr="003D52DC" w:rsidRDefault="003D52DC" w:rsidP="003D52DC">
      <w:pPr>
        <w:pStyle w:val="GWNormal"/>
        <w:rPr>
          <w:lang w:val="en-US"/>
        </w:rPr>
      </w:pPr>
      <w:r w:rsidRPr="003D52DC">
        <w:rPr>
          <w:lang w:val="en-US"/>
        </w:rPr>
        <w:t xml:space="preserve">Recovering losses is a major objective of any fraud investigation. </w:t>
      </w:r>
    </w:p>
    <w:p w14:paraId="7E9D1099" w14:textId="77777777" w:rsidR="003D52DC" w:rsidRPr="003D52DC" w:rsidRDefault="003D52DC" w:rsidP="003D52DC">
      <w:pPr>
        <w:pStyle w:val="GWNormal"/>
        <w:rPr>
          <w:lang w:val="en-US"/>
        </w:rPr>
      </w:pPr>
      <w:r w:rsidRPr="003D52DC">
        <w:rPr>
          <w:lang w:val="en-US"/>
        </w:rPr>
        <w:t xml:space="preserve">A Director of the Company shall ensure that in all fraud investigations, the amount of any loss will be quantified. Repayment of losses should be sought in all cases. The Leadership team will, as necessary, consider seeking legal advice, for example on the freezing of the </w:t>
      </w:r>
      <w:r w:rsidRPr="003D52DC">
        <w:rPr>
          <w:lang w:val="en-US"/>
        </w:rPr>
        <w:lastRenderedPageBreak/>
        <w:t xml:space="preserve">suspect’s assets in cases of substantial loss and on the recovery of losses and costs through the civil courts. </w:t>
      </w:r>
    </w:p>
    <w:p w14:paraId="1CCE34CC" w14:textId="77777777" w:rsidR="003D52DC" w:rsidRDefault="003D52DC" w:rsidP="003D52DC">
      <w:pPr>
        <w:pStyle w:val="GWNormal"/>
      </w:pPr>
    </w:p>
    <w:p w14:paraId="6D94A46F" w14:textId="1A432424" w:rsidR="005D6FC7" w:rsidRDefault="005D6FC7" w:rsidP="003D52DC">
      <w:pPr>
        <w:pStyle w:val="GWNormal"/>
      </w:pPr>
      <w:r>
        <w:t>Revision History</w:t>
      </w:r>
    </w:p>
    <w:tbl>
      <w:tblPr>
        <w:tblStyle w:val="TableGrid"/>
        <w:tblpPr w:leftFromText="180" w:rightFromText="180" w:vertAnchor="text" w:horzAnchor="margin" w:tblpY="14"/>
        <w:tblW w:w="0" w:type="auto"/>
        <w:tblLook w:val="04A0" w:firstRow="1" w:lastRow="0" w:firstColumn="1" w:lastColumn="0" w:noHBand="0" w:noVBand="1"/>
      </w:tblPr>
      <w:tblGrid>
        <w:gridCol w:w="1288"/>
        <w:gridCol w:w="3527"/>
        <w:gridCol w:w="1559"/>
        <w:gridCol w:w="1806"/>
        <w:gridCol w:w="1448"/>
      </w:tblGrid>
      <w:tr w:rsidR="005D6FC7" w:rsidRPr="00E64552" w14:paraId="430594B5" w14:textId="77777777" w:rsidTr="00C87A8C">
        <w:trPr>
          <w:trHeight w:val="460"/>
        </w:trPr>
        <w:tc>
          <w:tcPr>
            <w:tcW w:w="1288" w:type="dxa"/>
            <w:shd w:val="clear" w:color="auto" w:fill="0097A7" w:themeFill="background2"/>
            <w:vAlign w:val="center"/>
          </w:tcPr>
          <w:p w14:paraId="7A75224B" w14:textId="77777777" w:rsidR="005D6FC7" w:rsidRPr="00F76933" w:rsidRDefault="005D6FC7" w:rsidP="003D52DC">
            <w:pPr>
              <w:pStyle w:val="GWNormal"/>
              <w:rPr>
                <w:bCs/>
                <w:color w:val="F5F5F5" w:themeColor="background1"/>
              </w:rPr>
            </w:pPr>
            <w:r w:rsidRPr="00F76933">
              <w:rPr>
                <w:bCs/>
                <w:color w:val="F5F5F5" w:themeColor="background1"/>
              </w:rPr>
              <w:t>Revision</w:t>
            </w:r>
          </w:p>
        </w:tc>
        <w:tc>
          <w:tcPr>
            <w:tcW w:w="3527" w:type="dxa"/>
            <w:shd w:val="clear" w:color="auto" w:fill="0097A7" w:themeFill="background2"/>
            <w:vAlign w:val="center"/>
          </w:tcPr>
          <w:p w14:paraId="7AB18DB4" w14:textId="77777777" w:rsidR="005D6FC7" w:rsidRPr="00F76933" w:rsidRDefault="005D6FC7" w:rsidP="003D52DC">
            <w:pPr>
              <w:pStyle w:val="GWNormal"/>
              <w:rPr>
                <w:bCs/>
                <w:color w:val="F5F5F5" w:themeColor="background1"/>
              </w:rPr>
            </w:pPr>
            <w:r w:rsidRPr="00F76933">
              <w:rPr>
                <w:bCs/>
                <w:color w:val="F5F5F5" w:themeColor="background1"/>
              </w:rPr>
              <w:t>Changes</w:t>
            </w:r>
          </w:p>
        </w:tc>
        <w:tc>
          <w:tcPr>
            <w:tcW w:w="1559" w:type="dxa"/>
            <w:shd w:val="clear" w:color="auto" w:fill="0097A7" w:themeFill="background2"/>
            <w:vAlign w:val="center"/>
          </w:tcPr>
          <w:p w14:paraId="08963957" w14:textId="77777777" w:rsidR="005D6FC7" w:rsidRPr="00F76933" w:rsidRDefault="005D6FC7" w:rsidP="003D52DC">
            <w:pPr>
              <w:pStyle w:val="GWNormal"/>
              <w:rPr>
                <w:bCs/>
                <w:color w:val="F5F5F5" w:themeColor="background1"/>
              </w:rPr>
            </w:pPr>
            <w:r w:rsidRPr="00F76933">
              <w:rPr>
                <w:bCs/>
                <w:color w:val="F5F5F5" w:themeColor="background1"/>
              </w:rPr>
              <w:t>Author</w:t>
            </w:r>
          </w:p>
        </w:tc>
        <w:tc>
          <w:tcPr>
            <w:tcW w:w="1806" w:type="dxa"/>
            <w:shd w:val="clear" w:color="auto" w:fill="0097A7" w:themeFill="background2"/>
            <w:vAlign w:val="center"/>
          </w:tcPr>
          <w:p w14:paraId="06227754" w14:textId="77777777" w:rsidR="005D6FC7" w:rsidRPr="00F76933" w:rsidRDefault="005D6FC7" w:rsidP="003D52DC">
            <w:pPr>
              <w:pStyle w:val="GWNormal"/>
              <w:rPr>
                <w:bCs/>
                <w:color w:val="F5F5F5" w:themeColor="background1"/>
              </w:rPr>
            </w:pPr>
            <w:r w:rsidRPr="00F76933">
              <w:rPr>
                <w:bCs/>
                <w:color w:val="F5F5F5" w:themeColor="background1"/>
              </w:rPr>
              <w:t>Approver</w:t>
            </w:r>
          </w:p>
        </w:tc>
        <w:tc>
          <w:tcPr>
            <w:tcW w:w="1448" w:type="dxa"/>
            <w:shd w:val="clear" w:color="auto" w:fill="0097A7" w:themeFill="background2"/>
            <w:vAlign w:val="center"/>
          </w:tcPr>
          <w:p w14:paraId="7348983F" w14:textId="77777777" w:rsidR="005D6FC7" w:rsidRPr="00F76933" w:rsidRDefault="005D6FC7" w:rsidP="003D52DC">
            <w:pPr>
              <w:pStyle w:val="GWNormal"/>
              <w:rPr>
                <w:bCs/>
                <w:color w:val="F5F5F5" w:themeColor="background1"/>
              </w:rPr>
            </w:pPr>
            <w:r w:rsidRPr="00F76933">
              <w:rPr>
                <w:bCs/>
                <w:color w:val="F5F5F5" w:themeColor="background1"/>
              </w:rPr>
              <w:t>Date</w:t>
            </w:r>
          </w:p>
        </w:tc>
      </w:tr>
      <w:tr w:rsidR="007077F2" w:rsidRPr="00E64552" w14:paraId="00105477" w14:textId="77777777" w:rsidTr="00C87A8C">
        <w:trPr>
          <w:trHeight w:val="506"/>
        </w:trPr>
        <w:tc>
          <w:tcPr>
            <w:tcW w:w="1288" w:type="dxa"/>
          </w:tcPr>
          <w:p w14:paraId="4826CC47" w14:textId="0F8F0C59" w:rsidR="007077F2" w:rsidRPr="00E64552" w:rsidRDefault="007077F2" w:rsidP="007077F2">
            <w:pPr>
              <w:pStyle w:val="GWNormal"/>
            </w:pPr>
            <w:r>
              <w:rPr>
                <w:szCs w:val="24"/>
              </w:rPr>
              <w:t>1A</w:t>
            </w:r>
          </w:p>
        </w:tc>
        <w:tc>
          <w:tcPr>
            <w:tcW w:w="3527" w:type="dxa"/>
          </w:tcPr>
          <w:p w14:paraId="1377A88C" w14:textId="7DD96CC6" w:rsidR="007077F2" w:rsidRPr="00E64552" w:rsidRDefault="007077F2" w:rsidP="007077F2">
            <w:pPr>
              <w:pStyle w:val="GWNormal"/>
            </w:pPr>
            <w:r w:rsidRPr="005D31AC">
              <w:rPr>
                <w:szCs w:val="24"/>
              </w:rPr>
              <w:t>New document</w:t>
            </w:r>
          </w:p>
        </w:tc>
        <w:tc>
          <w:tcPr>
            <w:tcW w:w="1559" w:type="dxa"/>
          </w:tcPr>
          <w:p w14:paraId="7089B3C9" w14:textId="192EDBD9" w:rsidR="007077F2" w:rsidRPr="00E64552" w:rsidRDefault="007077F2" w:rsidP="007077F2">
            <w:pPr>
              <w:pStyle w:val="GWNormal"/>
            </w:pPr>
            <w:r w:rsidRPr="005D31AC">
              <w:rPr>
                <w:szCs w:val="24"/>
              </w:rPr>
              <w:t xml:space="preserve">Sandie </w:t>
            </w:r>
            <w:proofErr w:type="spellStart"/>
            <w:r w:rsidRPr="005D31AC">
              <w:rPr>
                <w:szCs w:val="24"/>
              </w:rPr>
              <w:t>Scrase</w:t>
            </w:r>
            <w:proofErr w:type="spellEnd"/>
          </w:p>
        </w:tc>
        <w:tc>
          <w:tcPr>
            <w:tcW w:w="1806" w:type="dxa"/>
          </w:tcPr>
          <w:p w14:paraId="6DC3174F" w14:textId="35B4C74F" w:rsidR="007077F2" w:rsidRPr="00E64552" w:rsidRDefault="007077F2" w:rsidP="007077F2">
            <w:pPr>
              <w:pStyle w:val="GWNormal"/>
            </w:pPr>
            <w:r w:rsidRPr="005D31AC">
              <w:rPr>
                <w:szCs w:val="24"/>
              </w:rPr>
              <w:t>Nancy Doyle</w:t>
            </w:r>
          </w:p>
        </w:tc>
        <w:tc>
          <w:tcPr>
            <w:tcW w:w="1448" w:type="dxa"/>
          </w:tcPr>
          <w:p w14:paraId="734EF35E" w14:textId="77777777" w:rsidR="007077F2" w:rsidRDefault="007077F2" w:rsidP="007077F2">
            <w:pPr>
              <w:rPr>
                <w:szCs w:val="24"/>
              </w:rPr>
            </w:pPr>
            <w:r w:rsidRPr="005D31AC">
              <w:rPr>
                <w:szCs w:val="24"/>
              </w:rPr>
              <w:t>03/04/15</w:t>
            </w:r>
          </w:p>
          <w:p w14:paraId="7062241D" w14:textId="2A6611F4" w:rsidR="007077F2" w:rsidRPr="00E64552" w:rsidRDefault="007077F2" w:rsidP="007077F2">
            <w:pPr>
              <w:pStyle w:val="GWNormal"/>
            </w:pPr>
          </w:p>
        </w:tc>
      </w:tr>
      <w:tr w:rsidR="007077F2" w:rsidRPr="00E64552" w14:paraId="560F4E33" w14:textId="77777777" w:rsidTr="00C87A8C">
        <w:trPr>
          <w:trHeight w:val="506"/>
        </w:trPr>
        <w:tc>
          <w:tcPr>
            <w:tcW w:w="1288" w:type="dxa"/>
          </w:tcPr>
          <w:p w14:paraId="02CD6E1E" w14:textId="36DB5CE7" w:rsidR="007077F2" w:rsidRPr="00E64552" w:rsidRDefault="007077F2" w:rsidP="007077F2">
            <w:pPr>
              <w:pStyle w:val="GWNormal"/>
            </w:pPr>
            <w:r>
              <w:rPr>
                <w:szCs w:val="24"/>
              </w:rPr>
              <w:t>2A</w:t>
            </w:r>
          </w:p>
        </w:tc>
        <w:tc>
          <w:tcPr>
            <w:tcW w:w="3527" w:type="dxa"/>
          </w:tcPr>
          <w:p w14:paraId="1E0614D2" w14:textId="1887D839" w:rsidR="007077F2" w:rsidRPr="00E64552" w:rsidRDefault="007077F2" w:rsidP="007077F2">
            <w:pPr>
              <w:pStyle w:val="GWNormal"/>
            </w:pPr>
            <w:r>
              <w:rPr>
                <w:szCs w:val="24"/>
              </w:rPr>
              <w:t>Change to names</w:t>
            </w:r>
          </w:p>
        </w:tc>
        <w:tc>
          <w:tcPr>
            <w:tcW w:w="1559" w:type="dxa"/>
          </w:tcPr>
          <w:p w14:paraId="6A597E4D" w14:textId="2E7EAF11" w:rsidR="007077F2" w:rsidRPr="00E64552" w:rsidRDefault="007077F2" w:rsidP="007077F2">
            <w:pPr>
              <w:pStyle w:val="GWNormal"/>
            </w:pPr>
            <w:r>
              <w:rPr>
                <w:szCs w:val="24"/>
              </w:rPr>
              <w:t>Marian Symons</w:t>
            </w:r>
          </w:p>
        </w:tc>
        <w:tc>
          <w:tcPr>
            <w:tcW w:w="1806" w:type="dxa"/>
          </w:tcPr>
          <w:p w14:paraId="064F41CB" w14:textId="4D0EE708" w:rsidR="007077F2" w:rsidRPr="00E64552" w:rsidRDefault="007077F2" w:rsidP="007077F2">
            <w:pPr>
              <w:pStyle w:val="GWNormal"/>
            </w:pPr>
            <w:r>
              <w:rPr>
                <w:szCs w:val="24"/>
              </w:rPr>
              <w:t>Fiona Barrett</w:t>
            </w:r>
          </w:p>
        </w:tc>
        <w:tc>
          <w:tcPr>
            <w:tcW w:w="1448" w:type="dxa"/>
          </w:tcPr>
          <w:p w14:paraId="4FC1FF2A" w14:textId="77777777" w:rsidR="007077F2" w:rsidRDefault="007077F2" w:rsidP="007077F2">
            <w:pPr>
              <w:rPr>
                <w:szCs w:val="24"/>
              </w:rPr>
            </w:pPr>
            <w:r>
              <w:rPr>
                <w:szCs w:val="24"/>
              </w:rPr>
              <w:t>19/1/18</w:t>
            </w:r>
          </w:p>
          <w:p w14:paraId="299BB8DA" w14:textId="77777777" w:rsidR="007077F2" w:rsidRPr="00E64552" w:rsidRDefault="007077F2" w:rsidP="007077F2">
            <w:pPr>
              <w:pStyle w:val="GWNormal"/>
            </w:pPr>
          </w:p>
        </w:tc>
      </w:tr>
      <w:tr w:rsidR="007077F2" w:rsidRPr="00E64552" w14:paraId="10ADFBD6" w14:textId="77777777" w:rsidTr="00C87A8C">
        <w:trPr>
          <w:trHeight w:val="506"/>
        </w:trPr>
        <w:tc>
          <w:tcPr>
            <w:tcW w:w="1288" w:type="dxa"/>
          </w:tcPr>
          <w:p w14:paraId="5E8ACF8A" w14:textId="6066BF41" w:rsidR="007077F2" w:rsidRPr="00E64552" w:rsidRDefault="007077F2" w:rsidP="007077F2">
            <w:pPr>
              <w:pStyle w:val="GWNormal"/>
            </w:pPr>
            <w:r>
              <w:rPr>
                <w:szCs w:val="24"/>
              </w:rPr>
              <w:t>3A</w:t>
            </w:r>
          </w:p>
        </w:tc>
        <w:tc>
          <w:tcPr>
            <w:tcW w:w="3527" w:type="dxa"/>
          </w:tcPr>
          <w:p w14:paraId="0E48D75F" w14:textId="60C40803" w:rsidR="007077F2" w:rsidRPr="00E64552" w:rsidRDefault="007077F2" w:rsidP="007077F2">
            <w:pPr>
              <w:pStyle w:val="GWNormal"/>
            </w:pPr>
            <w:r>
              <w:rPr>
                <w:szCs w:val="24"/>
              </w:rPr>
              <w:t>Review of policy</w:t>
            </w:r>
          </w:p>
        </w:tc>
        <w:tc>
          <w:tcPr>
            <w:tcW w:w="1559" w:type="dxa"/>
          </w:tcPr>
          <w:p w14:paraId="1B7B231E" w14:textId="5B744E67" w:rsidR="007077F2" w:rsidRPr="00E64552" w:rsidRDefault="007077F2" w:rsidP="007077F2">
            <w:pPr>
              <w:pStyle w:val="GWNormal"/>
            </w:pPr>
            <w:r>
              <w:rPr>
                <w:szCs w:val="24"/>
              </w:rPr>
              <w:t>Dom Nally</w:t>
            </w:r>
          </w:p>
        </w:tc>
        <w:tc>
          <w:tcPr>
            <w:tcW w:w="1806" w:type="dxa"/>
          </w:tcPr>
          <w:p w14:paraId="5DFEF3F0" w14:textId="17F0B42A" w:rsidR="007077F2" w:rsidRPr="00E64552" w:rsidRDefault="007077F2" w:rsidP="007077F2">
            <w:pPr>
              <w:pStyle w:val="GWNormal"/>
            </w:pPr>
            <w:r>
              <w:rPr>
                <w:szCs w:val="24"/>
              </w:rPr>
              <w:t>Nancy Doyle</w:t>
            </w:r>
          </w:p>
        </w:tc>
        <w:tc>
          <w:tcPr>
            <w:tcW w:w="1448" w:type="dxa"/>
          </w:tcPr>
          <w:p w14:paraId="083C7492" w14:textId="77777777" w:rsidR="007077F2" w:rsidRDefault="007077F2" w:rsidP="007077F2">
            <w:pPr>
              <w:rPr>
                <w:szCs w:val="24"/>
              </w:rPr>
            </w:pPr>
            <w:r>
              <w:rPr>
                <w:szCs w:val="24"/>
              </w:rPr>
              <w:t>2019 08 21</w:t>
            </w:r>
          </w:p>
          <w:p w14:paraId="18E12751" w14:textId="77777777" w:rsidR="007077F2" w:rsidRPr="00E64552" w:rsidRDefault="007077F2" w:rsidP="007077F2">
            <w:pPr>
              <w:pStyle w:val="GWNormal"/>
            </w:pPr>
          </w:p>
        </w:tc>
      </w:tr>
      <w:tr w:rsidR="007077F2" w:rsidRPr="00E64552" w14:paraId="6E658C5B" w14:textId="77777777" w:rsidTr="00C87A8C">
        <w:trPr>
          <w:trHeight w:val="506"/>
        </w:trPr>
        <w:tc>
          <w:tcPr>
            <w:tcW w:w="1288" w:type="dxa"/>
          </w:tcPr>
          <w:p w14:paraId="3C18650E" w14:textId="1250B931" w:rsidR="007077F2" w:rsidRPr="00E64552" w:rsidRDefault="007077F2" w:rsidP="007077F2">
            <w:pPr>
              <w:pStyle w:val="GWNormal"/>
            </w:pPr>
            <w:r>
              <w:rPr>
                <w:szCs w:val="24"/>
              </w:rPr>
              <w:t>4A</w:t>
            </w:r>
          </w:p>
        </w:tc>
        <w:tc>
          <w:tcPr>
            <w:tcW w:w="3527" w:type="dxa"/>
          </w:tcPr>
          <w:p w14:paraId="0EE9AD2F" w14:textId="3DDD5076" w:rsidR="007077F2" w:rsidRPr="00E64552" w:rsidRDefault="007077F2" w:rsidP="007077F2">
            <w:pPr>
              <w:pStyle w:val="GWNormal"/>
            </w:pPr>
            <w:r>
              <w:rPr>
                <w:szCs w:val="24"/>
              </w:rPr>
              <w:t>Annual review by HR Manager – update of wording only</w:t>
            </w:r>
          </w:p>
        </w:tc>
        <w:tc>
          <w:tcPr>
            <w:tcW w:w="1559" w:type="dxa"/>
          </w:tcPr>
          <w:p w14:paraId="35A58CD6" w14:textId="6E649987" w:rsidR="007077F2" w:rsidRPr="00E64552" w:rsidRDefault="007077F2" w:rsidP="007077F2">
            <w:pPr>
              <w:pStyle w:val="GWNormal"/>
            </w:pPr>
            <w:r>
              <w:rPr>
                <w:szCs w:val="24"/>
              </w:rPr>
              <w:t xml:space="preserve">Dom Nally </w:t>
            </w:r>
          </w:p>
        </w:tc>
        <w:tc>
          <w:tcPr>
            <w:tcW w:w="1806" w:type="dxa"/>
          </w:tcPr>
          <w:p w14:paraId="2B18C064" w14:textId="2462C801" w:rsidR="007077F2" w:rsidRPr="00E64552" w:rsidRDefault="007077F2" w:rsidP="007077F2">
            <w:pPr>
              <w:pStyle w:val="GWNormal"/>
            </w:pPr>
            <w:r>
              <w:rPr>
                <w:szCs w:val="24"/>
              </w:rPr>
              <w:t>Fiona Barrett</w:t>
            </w:r>
          </w:p>
        </w:tc>
        <w:tc>
          <w:tcPr>
            <w:tcW w:w="1448" w:type="dxa"/>
          </w:tcPr>
          <w:p w14:paraId="6F997D37" w14:textId="7C9FA0DB" w:rsidR="007077F2" w:rsidRPr="00E64552" w:rsidRDefault="007077F2" w:rsidP="007077F2">
            <w:pPr>
              <w:pStyle w:val="GWNormal"/>
            </w:pPr>
            <w:r>
              <w:rPr>
                <w:szCs w:val="24"/>
              </w:rPr>
              <w:t>2020 10 15</w:t>
            </w:r>
          </w:p>
        </w:tc>
      </w:tr>
      <w:tr w:rsidR="007077F2" w:rsidRPr="00E64552" w14:paraId="1A6C4FAD" w14:textId="77777777" w:rsidTr="00C87A8C">
        <w:trPr>
          <w:trHeight w:val="506"/>
        </w:trPr>
        <w:tc>
          <w:tcPr>
            <w:tcW w:w="1288" w:type="dxa"/>
          </w:tcPr>
          <w:p w14:paraId="0CBBBB08" w14:textId="12EAF13D" w:rsidR="007077F2" w:rsidRPr="00E64552" w:rsidRDefault="007077F2" w:rsidP="007077F2">
            <w:pPr>
              <w:pStyle w:val="GWNormal"/>
            </w:pPr>
            <w:r>
              <w:rPr>
                <w:szCs w:val="24"/>
              </w:rPr>
              <w:t>5A</w:t>
            </w:r>
          </w:p>
        </w:tc>
        <w:tc>
          <w:tcPr>
            <w:tcW w:w="3527" w:type="dxa"/>
          </w:tcPr>
          <w:p w14:paraId="1902DF20" w14:textId="5A35786A" w:rsidR="007077F2" w:rsidRPr="00E64552" w:rsidRDefault="007077F2" w:rsidP="007077F2">
            <w:pPr>
              <w:pStyle w:val="GWNormal"/>
            </w:pPr>
            <w:r>
              <w:rPr>
                <w:szCs w:val="24"/>
              </w:rPr>
              <w:t>ESF logo added</w:t>
            </w:r>
          </w:p>
        </w:tc>
        <w:tc>
          <w:tcPr>
            <w:tcW w:w="1559" w:type="dxa"/>
          </w:tcPr>
          <w:p w14:paraId="1E369177" w14:textId="505970BE" w:rsidR="007077F2" w:rsidRPr="00E64552" w:rsidRDefault="007077F2" w:rsidP="007077F2">
            <w:pPr>
              <w:pStyle w:val="GWNormal"/>
            </w:pPr>
            <w:r>
              <w:rPr>
                <w:szCs w:val="24"/>
              </w:rPr>
              <w:t>Marian Symons</w:t>
            </w:r>
          </w:p>
        </w:tc>
        <w:tc>
          <w:tcPr>
            <w:tcW w:w="1806" w:type="dxa"/>
          </w:tcPr>
          <w:p w14:paraId="2E77369B" w14:textId="12471AFE" w:rsidR="007077F2" w:rsidRPr="00E64552" w:rsidRDefault="007077F2" w:rsidP="007077F2">
            <w:pPr>
              <w:pStyle w:val="GWNormal"/>
            </w:pPr>
            <w:r>
              <w:rPr>
                <w:szCs w:val="24"/>
              </w:rPr>
              <w:t>Fiona Barrett</w:t>
            </w:r>
          </w:p>
        </w:tc>
        <w:tc>
          <w:tcPr>
            <w:tcW w:w="1448" w:type="dxa"/>
          </w:tcPr>
          <w:p w14:paraId="2E76B0E0" w14:textId="4CE34050" w:rsidR="007077F2" w:rsidRPr="00E64552" w:rsidRDefault="007077F2" w:rsidP="007077F2">
            <w:pPr>
              <w:pStyle w:val="GWNormal"/>
            </w:pPr>
            <w:r>
              <w:rPr>
                <w:szCs w:val="24"/>
              </w:rPr>
              <w:t>2021 03 01</w:t>
            </w:r>
          </w:p>
        </w:tc>
      </w:tr>
      <w:tr w:rsidR="007077F2" w:rsidRPr="00E64552" w14:paraId="33912B1C" w14:textId="77777777" w:rsidTr="00C87A8C">
        <w:trPr>
          <w:trHeight w:val="506"/>
        </w:trPr>
        <w:tc>
          <w:tcPr>
            <w:tcW w:w="1288" w:type="dxa"/>
          </w:tcPr>
          <w:p w14:paraId="00DD1DC7" w14:textId="08D9ED8B" w:rsidR="007077F2" w:rsidRDefault="007077F2" w:rsidP="007077F2">
            <w:pPr>
              <w:pStyle w:val="GWNormal"/>
              <w:rPr>
                <w:szCs w:val="24"/>
              </w:rPr>
            </w:pPr>
            <w:r>
              <w:rPr>
                <w:szCs w:val="24"/>
              </w:rPr>
              <w:t>6</w:t>
            </w:r>
            <w:r w:rsidR="00241E9A">
              <w:rPr>
                <w:szCs w:val="24"/>
              </w:rPr>
              <w:t>A</w:t>
            </w:r>
          </w:p>
        </w:tc>
        <w:tc>
          <w:tcPr>
            <w:tcW w:w="3527" w:type="dxa"/>
          </w:tcPr>
          <w:p w14:paraId="3DCC1450" w14:textId="12ACFF0D" w:rsidR="007077F2" w:rsidRDefault="007077F2" w:rsidP="007077F2">
            <w:pPr>
              <w:pStyle w:val="GWNormal"/>
              <w:rPr>
                <w:szCs w:val="24"/>
              </w:rPr>
            </w:pPr>
            <w:r>
              <w:rPr>
                <w:szCs w:val="24"/>
              </w:rPr>
              <w:t>Format change</w:t>
            </w:r>
            <w:r w:rsidR="00FF738B">
              <w:rPr>
                <w:szCs w:val="24"/>
              </w:rPr>
              <w:t xml:space="preserve"> and new Accountancy firm</w:t>
            </w:r>
          </w:p>
        </w:tc>
        <w:tc>
          <w:tcPr>
            <w:tcW w:w="1559" w:type="dxa"/>
          </w:tcPr>
          <w:p w14:paraId="593423AB" w14:textId="63A68B20" w:rsidR="007077F2" w:rsidRDefault="007077F2" w:rsidP="007077F2">
            <w:pPr>
              <w:pStyle w:val="GWNormal"/>
              <w:rPr>
                <w:szCs w:val="24"/>
              </w:rPr>
            </w:pPr>
            <w:r>
              <w:rPr>
                <w:szCs w:val="24"/>
              </w:rPr>
              <w:t>Gizem Gokcimen</w:t>
            </w:r>
          </w:p>
        </w:tc>
        <w:tc>
          <w:tcPr>
            <w:tcW w:w="1806" w:type="dxa"/>
          </w:tcPr>
          <w:p w14:paraId="40493DEC" w14:textId="7E3B0E50" w:rsidR="007077F2" w:rsidRDefault="00FF738B" w:rsidP="007077F2">
            <w:pPr>
              <w:pStyle w:val="GWNormal"/>
              <w:rPr>
                <w:szCs w:val="24"/>
              </w:rPr>
            </w:pPr>
            <w:r>
              <w:rPr>
                <w:szCs w:val="24"/>
              </w:rPr>
              <w:t>Fiona Barrett</w:t>
            </w:r>
          </w:p>
        </w:tc>
        <w:tc>
          <w:tcPr>
            <w:tcW w:w="1448" w:type="dxa"/>
          </w:tcPr>
          <w:p w14:paraId="54D968AA" w14:textId="45548D6E" w:rsidR="007077F2" w:rsidRDefault="00FF738B" w:rsidP="007077F2">
            <w:pPr>
              <w:pStyle w:val="GWNormal"/>
              <w:rPr>
                <w:szCs w:val="24"/>
              </w:rPr>
            </w:pPr>
            <w:r>
              <w:rPr>
                <w:szCs w:val="24"/>
              </w:rPr>
              <w:t>2022 07 06</w:t>
            </w:r>
          </w:p>
        </w:tc>
      </w:tr>
    </w:tbl>
    <w:p w14:paraId="0D850A50" w14:textId="77777777" w:rsidR="005D6FC7" w:rsidRDefault="005D6FC7" w:rsidP="003D52DC">
      <w:pPr>
        <w:pStyle w:val="GWNormal"/>
      </w:pPr>
    </w:p>
    <w:p w14:paraId="43E95191" w14:textId="77777777" w:rsidR="00D81A91" w:rsidRDefault="00D81A91" w:rsidP="009B1461">
      <w:pPr>
        <w:pStyle w:val="GWNormal"/>
      </w:pPr>
    </w:p>
    <w:p w14:paraId="68EAF924" w14:textId="77777777" w:rsidR="00CC3B15" w:rsidRPr="00CC3B15" w:rsidRDefault="00CC3B15" w:rsidP="00CC3B15">
      <w:pPr>
        <w:jc w:val="center"/>
      </w:pPr>
    </w:p>
    <w:sectPr w:rsidR="00CC3B15" w:rsidRPr="00CC3B15" w:rsidSect="00434F42">
      <w:headerReference w:type="even" r:id="rId10"/>
      <w:headerReference w:type="default" r:id="rId11"/>
      <w:footerReference w:type="even" r:id="rId12"/>
      <w:footerReference w:type="default" r:id="rId13"/>
      <w:headerReference w:type="first" r:id="rId14"/>
      <w:footerReference w:type="first" r:id="rId15"/>
      <w:pgSz w:w="11906" w:h="16838"/>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CE21" w14:textId="77777777" w:rsidR="00E75ABC" w:rsidRDefault="00E75ABC" w:rsidP="00CC3B15">
      <w:pPr>
        <w:spacing w:after="0" w:line="240" w:lineRule="auto"/>
      </w:pPr>
      <w:r>
        <w:separator/>
      </w:r>
    </w:p>
  </w:endnote>
  <w:endnote w:type="continuationSeparator" w:id="0">
    <w:p w14:paraId="072E0850" w14:textId="77777777" w:rsidR="00E75ABC" w:rsidRDefault="00E75ABC" w:rsidP="00CC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E90B" w14:textId="77777777" w:rsidR="00241E9A" w:rsidRDefault="00241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3E14" w14:textId="77777777" w:rsidR="00CC3B15" w:rsidRDefault="00434F42">
    <w:pPr>
      <w:pStyle w:val="Footer"/>
    </w:pPr>
    <w:r w:rsidRPr="00434F42">
      <w:rPr>
        <w:noProof/>
      </w:rPr>
      <mc:AlternateContent>
        <mc:Choice Requires="wps">
          <w:drawing>
            <wp:anchor distT="0" distB="0" distL="114300" distR="114300" simplePos="0" relativeHeight="251665408" behindDoc="0" locked="0" layoutInCell="1" allowOverlap="1" wp14:anchorId="333D739D" wp14:editId="578927B9">
              <wp:simplePos x="0" y="0"/>
              <wp:positionH relativeFrom="margin">
                <wp:posOffset>3816350</wp:posOffset>
              </wp:positionH>
              <wp:positionV relativeFrom="paragraph">
                <wp:posOffset>-173990</wp:posOffset>
              </wp:positionV>
              <wp:extent cx="2296795" cy="4368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2296795" cy="436880"/>
                      </a:xfrm>
                      <a:prstGeom prst="rect">
                        <a:avLst/>
                      </a:prstGeom>
                      <a:noFill/>
                      <a:ln w="6350">
                        <a:noFill/>
                      </a:ln>
                    </wps:spPr>
                    <wps:txbx>
                      <w:txbxContent>
                        <w:p w14:paraId="01180CB5" w14:textId="7F52BC65" w:rsidR="00434F42" w:rsidRPr="00673B9E" w:rsidRDefault="00434F42" w:rsidP="00434F42">
                          <w:pPr>
                            <w:spacing w:after="0"/>
                            <w:jc w:val="right"/>
                            <w:rPr>
                              <w:sz w:val="20"/>
                              <w:szCs w:val="52"/>
                            </w:rPr>
                          </w:pPr>
                          <w:r w:rsidRPr="00673B9E">
                            <w:rPr>
                              <w:sz w:val="20"/>
                              <w:szCs w:val="52"/>
                            </w:rPr>
                            <w:t>[</w:t>
                          </w:r>
                          <w:r w:rsidR="007077F2">
                            <w:rPr>
                              <w:sz w:val="20"/>
                              <w:szCs w:val="52"/>
                            </w:rPr>
                            <w:t>Anti-Fraud Policy</w:t>
                          </w:r>
                          <w:r w:rsidRPr="00673B9E">
                            <w:rPr>
                              <w:sz w:val="20"/>
                              <w:szCs w:val="52"/>
                            </w:rPr>
                            <w:t xml:space="preserve">] </w:t>
                          </w:r>
                        </w:p>
                        <w:p w14:paraId="12AC341A" w14:textId="45E82BFB" w:rsidR="00434F42" w:rsidRPr="00673B9E" w:rsidRDefault="00434F42" w:rsidP="00434F42">
                          <w:pPr>
                            <w:spacing w:after="0"/>
                            <w:jc w:val="right"/>
                            <w:rPr>
                              <w:sz w:val="20"/>
                              <w:szCs w:val="52"/>
                            </w:rPr>
                          </w:pPr>
                          <w:r w:rsidRPr="00673B9E">
                            <w:rPr>
                              <w:sz w:val="20"/>
                              <w:szCs w:val="52"/>
                            </w:rPr>
                            <w:t xml:space="preserve">Revision: </w:t>
                          </w:r>
                          <w:r w:rsidR="007077F2">
                            <w:rPr>
                              <w:sz w:val="20"/>
                              <w:szCs w:val="52"/>
                            </w:rPr>
                            <w:t>6</w:t>
                          </w:r>
                          <w:r w:rsidR="00241E9A">
                            <w:rPr>
                              <w:sz w:val="20"/>
                              <w:szCs w:val="52"/>
                            </w:rPr>
                            <w:t>A</w:t>
                          </w:r>
                          <w:r w:rsidRPr="00673B9E">
                            <w:rPr>
                              <w:sz w:val="20"/>
                              <w:szCs w:val="52"/>
                            </w:rPr>
                            <w:t xml:space="preserve"> </w:t>
                          </w:r>
                          <w:r w:rsidR="005D6FC7">
                            <w:rPr>
                              <w:sz w:val="20"/>
                              <w:szCs w:val="52"/>
                            </w:rPr>
                            <w:t>202</w:t>
                          </w:r>
                          <w:r w:rsidR="007077F2">
                            <w:rPr>
                              <w:sz w:val="20"/>
                              <w:szCs w:val="52"/>
                            </w:rPr>
                            <w:t>2</w:t>
                          </w:r>
                          <w:r w:rsidR="005D6FC7">
                            <w:rPr>
                              <w:sz w:val="20"/>
                              <w:szCs w:val="52"/>
                            </w:rPr>
                            <w:t>-</w:t>
                          </w:r>
                          <w:r w:rsidR="007077F2">
                            <w:rPr>
                              <w:sz w:val="20"/>
                              <w:szCs w:val="52"/>
                            </w:rPr>
                            <w:t>0</w:t>
                          </w:r>
                          <w:r w:rsidR="00241E9A">
                            <w:rPr>
                              <w:sz w:val="20"/>
                              <w:szCs w:val="52"/>
                            </w:rPr>
                            <w:t>6 07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D739D" id="_x0000_t202" coordsize="21600,21600" o:spt="202" path="m,l,21600r21600,l21600,xe">
              <v:stroke joinstyle="miter"/>
              <v:path gradientshapeok="t" o:connecttype="rect"/>
            </v:shapetype>
            <v:shape id="Text Box 4" o:spid="_x0000_s1027" type="#_x0000_t202" style="position:absolute;margin-left:300.5pt;margin-top:-13.7pt;width:180.85pt;height:3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" filled="f" stroked="f" strokeweight=".5pt">
              <v:textbox>
                <w:txbxContent>
                  <w:p w14:paraId="01180CB5" w14:textId="7F52BC65" w:rsidR="00434F42" w:rsidRPr="00673B9E" w:rsidRDefault="00434F42" w:rsidP="00434F42">
                    <w:pPr>
                      <w:spacing w:after="0"/>
                      <w:jc w:val="right"/>
                      <w:rPr>
                        <w:sz w:val="20"/>
                        <w:szCs w:val="52"/>
                      </w:rPr>
                    </w:pPr>
                    <w:r w:rsidRPr="00673B9E">
                      <w:rPr>
                        <w:sz w:val="20"/>
                        <w:szCs w:val="52"/>
                      </w:rPr>
                      <w:t>[</w:t>
                    </w:r>
                    <w:r w:rsidR="007077F2">
                      <w:rPr>
                        <w:sz w:val="20"/>
                        <w:szCs w:val="52"/>
                      </w:rPr>
                      <w:t>Anti-Fraud Policy</w:t>
                    </w:r>
                    <w:r w:rsidRPr="00673B9E">
                      <w:rPr>
                        <w:sz w:val="20"/>
                        <w:szCs w:val="52"/>
                      </w:rPr>
                      <w:t xml:space="preserve">] </w:t>
                    </w:r>
                  </w:p>
                  <w:p w14:paraId="12AC341A" w14:textId="45E82BFB" w:rsidR="00434F42" w:rsidRPr="00673B9E" w:rsidRDefault="00434F42" w:rsidP="00434F42">
                    <w:pPr>
                      <w:spacing w:after="0"/>
                      <w:jc w:val="right"/>
                      <w:rPr>
                        <w:sz w:val="20"/>
                        <w:szCs w:val="52"/>
                      </w:rPr>
                    </w:pPr>
                    <w:r w:rsidRPr="00673B9E">
                      <w:rPr>
                        <w:sz w:val="20"/>
                        <w:szCs w:val="52"/>
                      </w:rPr>
                      <w:t xml:space="preserve">Revision: </w:t>
                    </w:r>
                    <w:r w:rsidR="007077F2">
                      <w:rPr>
                        <w:sz w:val="20"/>
                        <w:szCs w:val="52"/>
                      </w:rPr>
                      <w:t>6</w:t>
                    </w:r>
                    <w:r w:rsidR="00241E9A">
                      <w:rPr>
                        <w:sz w:val="20"/>
                        <w:szCs w:val="52"/>
                      </w:rPr>
                      <w:t>A</w:t>
                    </w:r>
                    <w:r w:rsidRPr="00673B9E">
                      <w:rPr>
                        <w:sz w:val="20"/>
                        <w:szCs w:val="52"/>
                      </w:rPr>
                      <w:t xml:space="preserve"> </w:t>
                    </w:r>
                    <w:r w:rsidR="005D6FC7">
                      <w:rPr>
                        <w:sz w:val="20"/>
                        <w:szCs w:val="52"/>
                      </w:rPr>
                      <w:t>202</w:t>
                    </w:r>
                    <w:r w:rsidR="007077F2">
                      <w:rPr>
                        <w:sz w:val="20"/>
                        <w:szCs w:val="52"/>
                      </w:rPr>
                      <w:t>2</w:t>
                    </w:r>
                    <w:r w:rsidR="005D6FC7">
                      <w:rPr>
                        <w:sz w:val="20"/>
                        <w:szCs w:val="52"/>
                      </w:rPr>
                      <w:t>-</w:t>
                    </w:r>
                    <w:r w:rsidR="007077F2">
                      <w:rPr>
                        <w:sz w:val="20"/>
                        <w:szCs w:val="52"/>
                      </w:rPr>
                      <w:t>0</w:t>
                    </w:r>
                    <w:r w:rsidR="00241E9A">
                      <w:rPr>
                        <w:sz w:val="20"/>
                        <w:szCs w:val="52"/>
                      </w:rPr>
                      <w:t>6 07</w:t>
                    </w:r>
                  </w:p>
                </w:txbxContent>
              </v:textbox>
              <w10:wrap anchorx="margin"/>
            </v:shape>
          </w:pict>
        </mc:Fallback>
      </mc:AlternateContent>
    </w:r>
    <w:r w:rsidRPr="00434F42">
      <w:rPr>
        <w:noProof/>
      </w:rPr>
      <mc:AlternateContent>
        <mc:Choice Requires="wps">
          <w:drawing>
            <wp:anchor distT="0" distB="0" distL="114300" distR="114300" simplePos="0" relativeHeight="251664384" behindDoc="0" locked="0" layoutInCell="1" allowOverlap="1" wp14:anchorId="43C5CE4E" wp14:editId="168867F8">
              <wp:simplePos x="0" y="0"/>
              <wp:positionH relativeFrom="margin">
                <wp:posOffset>2568271</wp:posOffset>
              </wp:positionH>
              <wp:positionV relativeFrom="paragraph">
                <wp:posOffset>-102235</wp:posOffset>
              </wp:positionV>
              <wp:extent cx="970060" cy="294198"/>
              <wp:effectExtent l="0" t="0" r="0" b="0"/>
              <wp:wrapNone/>
              <wp:docPr id="3" name="Text Box 3"/>
              <wp:cNvGraphicFramePr/>
              <a:graphic xmlns:a="http://schemas.openxmlformats.org/drawingml/2006/main">
                <a:graphicData uri="http://schemas.microsoft.com/office/word/2010/wordprocessingShape">
                  <wps:wsp>
                    <wps:cNvSpPr txBox="1"/>
                    <wps:spPr>
                      <a:xfrm>
                        <a:off x="0" y="0"/>
                        <a:ext cx="970060" cy="294198"/>
                      </a:xfrm>
                      <a:prstGeom prst="rect">
                        <a:avLst/>
                      </a:prstGeom>
                      <a:noFill/>
                      <a:ln w="6350">
                        <a:noFill/>
                      </a:ln>
                    </wps:spPr>
                    <wps:txbx>
                      <w:txbxContent>
                        <w:p w14:paraId="01CA1F99" w14:textId="77777777" w:rsidR="00254AC1" w:rsidRPr="00254AC1" w:rsidRDefault="00254AC1" w:rsidP="00254AC1">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14:paraId="422AD91E" w14:textId="77777777" w:rsidR="00434F42" w:rsidRPr="00673B9E" w:rsidRDefault="00434F42" w:rsidP="00434F42">
                          <w:pPr>
                            <w:jc w:val="center"/>
                            <w:rPr>
                              <w:sz w:val="20"/>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5CE4E" id="Text Box 3" o:spid="_x0000_s1028" type="#_x0000_t202" style="position:absolute;margin-left:202.25pt;margin-top:-8.05pt;width:76.4pt;height:2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" filled="f" stroked="f" strokeweight=".5pt">
              <v:textbox>
                <w:txbxContent>
                  <w:p w14:paraId="01CA1F99" w14:textId="77777777" w:rsidR="00254AC1" w:rsidRPr="00254AC1" w:rsidRDefault="00254AC1" w:rsidP="00254AC1">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14:paraId="422AD91E" w14:textId="77777777" w:rsidR="00434F42" w:rsidRPr="00673B9E" w:rsidRDefault="00434F42" w:rsidP="00434F42">
                    <w:pPr>
                      <w:jc w:val="center"/>
                      <w:rPr>
                        <w:sz w:val="20"/>
                        <w:szCs w:val="52"/>
                      </w:rPr>
                    </w:pPr>
                  </w:p>
                </w:txbxContent>
              </v:textbox>
              <w10:wrap anchorx="margin"/>
            </v:shape>
          </w:pict>
        </mc:Fallback>
      </mc:AlternateContent>
    </w:r>
    <w:r w:rsidR="00F84FE1">
      <w:rPr>
        <w:rFonts w:ascii="Times New Roman" w:hAnsi="Times New Roman" w:cs="Times New Roman"/>
        <w:noProof/>
        <w:color w:val="auto"/>
        <w:szCs w:val="24"/>
      </w:rPr>
      <w:drawing>
        <wp:anchor distT="36576" distB="36576" distL="36576" distR="36576" simplePos="0" relativeHeight="251662336" behindDoc="0" locked="0" layoutInCell="1" allowOverlap="1" wp14:anchorId="0A096293" wp14:editId="25174DD6">
          <wp:simplePos x="0" y="0"/>
          <wp:positionH relativeFrom="margin">
            <wp:align>left</wp:align>
          </wp:positionH>
          <wp:positionV relativeFrom="page">
            <wp:posOffset>9876155</wp:posOffset>
          </wp:positionV>
          <wp:extent cx="1256400" cy="446400"/>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44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AFCD" w14:textId="77777777" w:rsidR="00241E9A" w:rsidRDefault="0024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76D9" w14:textId="77777777" w:rsidR="00E75ABC" w:rsidRDefault="00E75ABC" w:rsidP="00CC3B15">
      <w:pPr>
        <w:spacing w:after="0" w:line="240" w:lineRule="auto"/>
      </w:pPr>
      <w:r>
        <w:separator/>
      </w:r>
    </w:p>
  </w:footnote>
  <w:footnote w:type="continuationSeparator" w:id="0">
    <w:p w14:paraId="65A00AF4" w14:textId="77777777" w:rsidR="00E75ABC" w:rsidRDefault="00E75ABC" w:rsidP="00CC3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654B" w14:textId="77777777" w:rsidR="00CC3B15" w:rsidRDefault="00241E9A">
    <w:pPr>
      <w:pStyle w:val="Header"/>
    </w:pPr>
    <w:r>
      <w:rPr>
        <w:noProof/>
      </w:rPr>
      <w:pict w14:anchorId="58B25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85032" o:spid="_x0000_s1035" type="#_x0000_t75" style="position:absolute;margin-left:0;margin-top:0;width:595.2pt;height:841.9pt;z-index:-251657216;mso-position-horizontal:center;mso-position-horizontal-relative:margin;mso-position-vertical:center;mso-position-vertical-relative:margin" o:allowincell="f">
          <v:imagedata r:id="rId1" o:title="Yellow W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1248" w14:textId="77777777" w:rsidR="00600618" w:rsidRDefault="00600618" w:rsidP="00600618">
    <w:pPr>
      <w:pStyle w:val="Header"/>
    </w:pPr>
    <w:r>
      <w:rPr>
        <w:noProof/>
      </w:rPr>
      <mc:AlternateContent>
        <mc:Choice Requires="wps">
          <w:drawing>
            <wp:anchor distT="0" distB="0" distL="114300" distR="114300" simplePos="0" relativeHeight="251668480" behindDoc="0" locked="0" layoutInCell="1" allowOverlap="1" wp14:anchorId="4BE8CA4F" wp14:editId="7F9BE23C">
              <wp:simplePos x="0" y="0"/>
              <wp:positionH relativeFrom="margin">
                <wp:align>left</wp:align>
              </wp:positionH>
              <wp:positionV relativeFrom="page">
                <wp:posOffset>240030</wp:posOffset>
              </wp:positionV>
              <wp:extent cx="4460400" cy="5842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4460400" cy="584200"/>
                      </a:xfrm>
                      <a:prstGeom prst="rect">
                        <a:avLst/>
                      </a:prstGeom>
                      <a:noFill/>
                      <a:ln w="6350">
                        <a:noFill/>
                      </a:ln>
                    </wps:spPr>
                    <wps:txbx>
                      <w:txbxContent>
                        <w:p w14:paraId="69D46CCF" w14:textId="566F59D1" w:rsidR="00600618" w:rsidRPr="003D52DC" w:rsidRDefault="003D52DC" w:rsidP="003D52DC">
                          <w:pPr>
                            <w:pStyle w:val="GWHeading1"/>
                            <w:rPr>
                              <w:color w:val="FFFFFF"/>
                            </w:rPr>
                          </w:pPr>
                          <w:r w:rsidRPr="003D52DC">
                            <w:rPr>
                              <w:color w:val="FFFFFF"/>
                            </w:rPr>
                            <w:t>Anti-Fraud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8CA4F" id="_x0000_t202" coordsize="21600,21600" o:spt="202" path="m,l,21600r21600,l21600,xe">
              <v:stroke joinstyle="miter"/>
              <v:path gradientshapeok="t" o:connecttype="rect"/>
            </v:shapetype>
            <v:shape id="Text Box 6" o:spid="_x0000_s1026" type="#_x0000_t202" style="position:absolute;margin-left:0;margin-top:18.9pt;width:351.2pt;height:4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" filled="f" stroked="f" strokeweight=".5pt">
              <v:textbox>
                <w:txbxContent>
                  <w:p w14:paraId="69D46CCF" w14:textId="566F59D1" w:rsidR="00600618" w:rsidRPr="003D52DC" w:rsidRDefault="003D52DC" w:rsidP="003D52DC">
                    <w:pPr>
                      <w:pStyle w:val="GWHeading1"/>
                      <w:rPr>
                        <w:color w:val="FFFFFF"/>
                      </w:rPr>
                    </w:pPr>
                    <w:r w:rsidRPr="003D52DC">
                      <w:rPr>
                        <w:color w:val="FFFFFF"/>
                      </w:rPr>
                      <w:t>Anti-Fraud Policy</w:t>
                    </w:r>
                  </w:p>
                </w:txbxContent>
              </v:textbox>
              <w10:wrap anchorx="margin" anchory="page"/>
            </v:shape>
          </w:pict>
        </mc:Fallback>
      </mc:AlternateContent>
    </w:r>
    <w:r>
      <w:rPr>
        <w:noProof/>
      </w:rPr>
      <w:drawing>
        <wp:anchor distT="0" distB="0" distL="114300" distR="114300" simplePos="0" relativeHeight="251667456" behindDoc="0" locked="0" layoutInCell="1" allowOverlap="1" wp14:anchorId="48FCD6FF" wp14:editId="26D0CC61">
          <wp:simplePos x="0" y="0"/>
          <wp:positionH relativeFrom="page">
            <wp:align>left</wp:align>
          </wp:positionH>
          <wp:positionV relativeFrom="paragraph">
            <wp:posOffset>-451816</wp:posOffset>
          </wp:positionV>
          <wp:extent cx="7560000" cy="900000"/>
          <wp:effectExtent l="0" t="0" r="317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0E86" w14:textId="77777777" w:rsidR="00CC3B15" w:rsidRDefault="00241E9A">
    <w:pPr>
      <w:pStyle w:val="Header"/>
    </w:pPr>
    <w:r>
      <w:rPr>
        <w:noProof/>
      </w:rPr>
      <w:pict w14:anchorId="0A11D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85031" o:spid="_x0000_s1034" type="#_x0000_t75" style="position:absolute;margin-left:0;margin-top:0;width:595.2pt;height:841.9pt;z-index:-251658240;mso-position-horizontal:center;mso-position-horizontal-relative:margin;mso-position-vertical:center;mso-position-vertical-relative:margin" o:allowincell="f">
          <v:imagedata r:id="rId1" o:title="Yellow 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B66"/>
    <w:multiLevelType w:val="hybridMultilevel"/>
    <w:tmpl w:val="313E77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16041F7"/>
    <w:multiLevelType w:val="hybridMultilevel"/>
    <w:tmpl w:val="D4E63570"/>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20CB52BE"/>
    <w:multiLevelType w:val="hybridMultilevel"/>
    <w:tmpl w:val="2C6C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B1052"/>
    <w:multiLevelType w:val="hybridMultilevel"/>
    <w:tmpl w:val="A2B485B6"/>
    <w:lvl w:ilvl="0" w:tplc="D0A27A84">
      <w:start w:val="1"/>
      <w:numFmt w:val="bullet"/>
      <w:lvlText w:val=""/>
      <w:lvlJc w:val="left"/>
      <w:pPr>
        <w:ind w:left="720" w:hanging="360"/>
      </w:pPr>
      <w:rPr>
        <w:rFonts w:ascii="Symbol" w:hAnsi="Symbol" w:hint="default"/>
        <w:color w:val="0097A7"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264D4E"/>
    <w:multiLevelType w:val="hybridMultilevel"/>
    <w:tmpl w:val="C3785DEC"/>
    <w:lvl w:ilvl="0" w:tplc="D0A27A84">
      <w:start w:val="1"/>
      <w:numFmt w:val="bullet"/>
      <w:lvlText w:val=""/>
      <w:lvlJc w:val="left"/>
      <w:pPr>
        <w:ind w:left="720" w:hanging="360"/>
      </w:pPr>
      <w:rPr>
        <w:rFonts w:ascii="Symbol" w:hAnsi="Symbol" w:hint="default"/>
        <w:color w:val="0097A7"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677B45"/>
    <w:multiLevelType w:val="hybridMultilevel"/>
    <w:tmpl w:val="AEE4E8C0"/>
    <w:lvl w:ilvl="0" w:tplc="D0A27A84">
      <w:start w:val="1"/>
      <w:numFmt w:val="bullet"/>
      <w:lvlText w:val=""/>
      <w:lvlJc w:val="left"/>
      <w:pPr>
        <w:ind w:left="720" w:hanging="360"/>
      </w:pPr>
      <w:rPr>
        <w:rFonts w:ascii="Symbol" w:hAnsi="Symbol" w:hint="default"/>
        <w:color w:val="0097A7"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0E21BD"/>
    <w:multiLevelType w:val="hybridMultilevel"/>
    <w:tmpl w:val="35C2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53B41"/>
    <w:multiLevelType w:val="hybridMultilevel"/>
    <w:tmpl w:val="D22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6029A"/>
    <w:multiLevelType w:val="hybridMultilevel"/>
    <w:tmpl w:val="F0BE6010"/>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579437424">
    <w:abstractNumId w:val="0"/>
  </w:num>
  <w:num w:numId="2" w16cid:durableId="56903905">
    <w:abstractNumId w:val="1"/>
  </w:num>
  <w:num w:numId="3" w16cid:durableId="598023387">
    <w:abstractNumId w:val="8"/>
  </w:num>
  <w:num w:numId="4" w16cid:durableId="1280189323">
    <w:abstractNumId w:val="6"/>
  </w:num>
  <w:num w:numId="5" w16cid:durableId="267663238">
    <w:abstractNumId w:val="7"/>
  </w:num>
  <w:num w:numId="6" w16cid:durableId="1802335233">
    <w:abstractNumId w:val="2"/>
  </w:num>
  <w:num w:numId="7" w16cid:durableId="343746689">
    <w:abstractNumId w:val="4"/>
  </w:num>
  <w:num w:numId="8" w16cid:durableId="2109885317">
    <w:abstractNumId w:val="5"/>
  </w:num>
  <w:num w:numId="9" w16cid:durableId="866796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DC"/>
    <w:rsid w:val="001C590E"/>
    <w:rsid w:val="001F0E13"/>
    <w:rsid w:val="00241E9A"/>
    <w:rsid w:val="00254AC1"/>
    <w:rsid w:val="00262C95"/>
    <w:rsid w:val="003434FD"/>
    <w:rsid w:val="00360F15"/>
    <w:rsid w:val="003D52DC"/>
    <w:rsid w:val="003E477F"/>
    <w:rsid w:val="00416997"/>
    <w:rsid w:val="00434F42"/>
    <w:rsid w:val="004665A0"/>
    <w:rsid w:val="004A297D"/>
    <w:rsid w:val="005D6FC7"/>
    <w:rsid w:val="005E0178"/>
    <w:rsid w:val="005F69C9"/>
    <w:rsid w:val="00600618"/>
    <w:rsid w:val="00676F15"/>
    <w:rsid w:val="006C1D06"/>
    <w:rsid w:val="007077F2"/>
    <w:rsid w:val="00710C67"/>
    <w:rsid w:val="007566B2"/>
    <w:rsid w:val="0076439F"/>
    <w:rsid w:val="007849A8"/>
    <w:rsid w:val="008C3C4C"/>
    <w:rsid w:val="009459B1"/>
    <w:rsid w:val="009B1461"/>
    <w:rsid w:val="00A25022"/>
    <w:rsid w:val="00A528B5"/>
    <w:rsid w:val="00A95BE1"/>
    <w:rsid w:val="00B161F3"/>
    <w:rsid w:val="00BD1023"/>
    <w:rsid w:val="00C87A8C"/>
    <w:rsid w:val="00CC3B15"/>
    <w:rsid w:val="00D676C6"/>
    <w:rsid w:val="00D81A91"/>
    <w:rsid w:val="00DD79AF"/>
    <w:rsid w:val="00E75ABC"/>
    <w:rsid w:val="00F21C13"/>
    <w:rsid w:val="00F84FE1"/>
    <w:rsid w:val="00FE43C8"/>
    <w:rsid w:val="00F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0BC01"/>
  <w15:chartTrackingRefBased/>
  <w15:docId w15:val="{BC020747-9FBC-479E-BC13-D3F15BCC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color w:val="2D2D2D" w:themeColor="text1"/>
        <w:spacing w:val="-15"/>
        <w:sz w:val="24"/>
        <w:szCs w:val="7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C4C"/>
    <w:pPr>
      <w:keepNext/>
      <w:keepLines/>
      <w:spacing w:before="240" w:after="0"/>
      <w:outlineLvl w:val="0"/>
    </w:pPr>
    <w:rPr>
      <w:rFonts w:asciiTheme="majorHAnsi" w:eastAsiaTheme="majorEastAsia" w:hAnsiTheme="majorHAnsi" w:cstheme="majorBidi"/>
      <w:color w:val="EE8400" w:themeColor="accent1" w:themeShade="BF"/>
      <w:sz w:val="32"/>
      <w:szCs w:val="32"/>
    </w:rPr>
  </w:style>
  <w:style w:type="paragraph" w:styleId="Heading2">
    <w:name w:val="heading 2"/>
    <w:basedOn w:val="Normal"/>
    <w:next w:val="Normal"/>
    <w:link w:val="Heading2Char"/>
    <w:uiPriority w:val="9"/>
    <w:semiHidden/>
    <w:unhideWhenUsed/>
    <w:qFormat/>
    <w:rsid w:val="009B1461"/>
    <w:pPr>
      <w:keepNext/>
      <w:keepLines/>
      <w:spacing w:before="40" w:after="0"/>
      <w:outlineLvl w:val="1"/>
    </w:pPr>
    <w:rPr>
      <w:rFonts w:asciiTheme="majorHAnsi" w:eastAsiaTheme="majorEastAsia" w:hAnsiTheme="majorHAnsi" w:cstheme="majorBidi"/>
      <w:color w:val="EE84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B15"/>
  </w:style>
  <w:style w:type="paragraph" w:styleId="Footer">
    <w:name w:val="footer"/>
    <w:basedOn w:val="Normal"/>
    <w:link w:val="FooterChar"/>
    <w:uiPriority w:val="99"/>
    <w:unhideWhenUsed/>
    <w:rsid w:val="00CC3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B15"/>
  </w:style>
  <w:style w:type="paragraph" w:customStyle="1" w:styleId="GWHeading1">
    <w:name w:val="GW Heading 1"/>
    <w:basedOn w:val="Heading1"/>
    <w:link w:val="GWHeading1Char"/>
    <w:qFormat/>
    <w:rsid w:val="008C3C4C"/>
    <w:pPr>
      <w:spacing w:after="240"/>
    </w:pPr>
    <w:rPr>
      <w:rFonts w:ascii="Tahoma" w:hAnsi="Tahoma"/>
      <w:b/>
      <w:color w:val="5F497A" w:themeColor="text2"/>
      <w:spacing w:val="0"/>
      <w:sz w:val="28"/>
    </w:rPr>
  </w:style>
  <w:style w:type="paragraph" w:customStyle="1" w:styleId="GWHeading2">
    <w:name w:val="GW Heading 2"/>
    <w:basedOn w:val="Heading2"/>
    <w:link w:val="GWHeading2Char"/>
    <w:qFormat/>
    <w:rsid w:val="009B1461"/>
    <w:pPr>
      <w:spacing w:before="120" w:after="120" w:line="240" w:lineRule="auto"/>
    </w:pPr>
    <w:rPr>
      <w:rFonts w:ascii="Tahoma" w:hAnsi="Tahoma"/>
      <w:b/>
      <w:color w:val="5F497A" w:themeColor="text2"/>
      <w:spacing w:val="0"/>
      <w:sz w:val="24"/>
    </w:rPr>
  </w:style>
  <w:style w:type="character" w:customStyle="1" w:styleId="Heading1Char">
    <w:name w:val="Heading 1 Char"/>
    <w:basedOn w:val="DefaultParagraphFont"/>
    <w:link w:val="Heading1"/>
    <w:uiPriority w:val="9"/>
    <w:rsid w:val="008C3C4C"/>
    <w:rPr>
      <w:rFonts w:asciiTheme="majorHAnsi" w:eastAsiaTheme="majorEastAsia" w:hAnsiTheme="majorHAnsi" w:cstheme="majorBidi"/>
      <w:color w:val="EE8400" w:themeColor="accent1" w:themeShade="BF"/>
      <w:sz w:val="32"/>
      <w:szCs w:val="32"/>
    </w:rPr>
  </w:style>
  <w:style w:type="character" w:customStyle="1" w:styleId="GWHeading1Char">
    <w:name w:val="GW Heading 1 Char"/>
    <w:basedOn w:val="Heading1Char"/>
    <w:link w:val="GWHeading1"/>
    <w:rsid w:val="008C3C4C"/>
    <w:rPr>
      <w:rFonts w:asciiTheme="majorHAnsi" w:eastAsiaTheme="majorEastAsia" w:hAnsiTheme="majorHAnsi" w:cstheme="majorBidi"/>
      <w:b/>
      <w:color w:val="5F497A" w:themeColor="text2"/>
      <w:spacing w:val="0"/>
      <w:sz w:val="28"/>
      <w:szCs w:val="32"/>
    </w:rPr>
  </w:style>
  <w:style w:type="paragraph" w:customStyle="1" w:styleId="GWHeading3">
    <w:name w:val="GW Heading 3"/>
    <w:basedOn w:val="GWHeading2"/>
    <w:link w:val="GWHeading3Char"/>
    <w:qFormat/>
    <w:rsid w:val="009B1461"/>
    <w:rPr>
      <w:color w:val="0097A7" w:themeColor="background2"/>
    </w:rPr>
  </w:style>
  <w:style w:type="character" w:customStyle="1" w:styleId="GWHeading2Char">
    <w:name w:val="GW Heading 2 Char"/>
    <w:basedOn w:val="GWHeading1Char"/>
    <w:link w:val="GWHeading2"/>
    <w:rsid w:val="009B1461"/>
    <w:rPr>
      <w:rFonts w:asciiTheme="majorHAnsi" w:eastAsiaTheme="majorEastAsia" w:hAnsiTheme="majorHAnsi" w:cstheme="majorBidi"/>
      <w:b/>
      <w:color w:val="5F497A" w:themeColor="text2"/>
      <w:spacing w:val="0"/>
      <w:sz w:val="28"/>
      <w:szCs w:val="26"/>
    </w:rPr>
  </w:style>
  <w:style w:type="paragraph" w:customStyle="1" w:styleId="GWNormal">
    <w:name w:val="GW Normal"/>
    <w:basedOn w:val="Normal"/>
    <w:link w:val="GWNormalChar"/>
    <w:qFormat/>
    <w:rsid w:val="009B1461"/>
    <w:pPr>
      <w:spacing w:after="120" w:line="360" w:lineRule="auto"/>
    </w:pPr>
    <w:rPr>
      <w:spacing w:val="0"/>
    </w:rPr>
  </w:style>
  <w:style w:type="character" w:customStyle="1" w:styleId="GWHeading3Char">
    <w:name w:val="GW Heading 3 Char"/>
    <w:basedOn w:val="GWHeading2Char"/>
    <w:link w:val="GWHeading3"/>
    <w:rsid w:val="009B1461"/>
    <w:rPr>
      <w:rFonts w:asciiTheme="majorHAnsi" w:eastAsiaTheme="majorEastAsia" w:hAnsiTheme="majorHAnsi" w:cstheme="majorBidi"/>
      <w:b/>
      <w:color w:val="0097A7" w:themeColor="background2"/>
      <w:spacing w:val="0"/>
      <w:sz w:val="28"/>
      <w:szCs w:val="26"/>
    </w:rPr>
  </w:style>
  <w:style w:type="character" w:customStyle="1" w:styleId="GWNormalChar">
    <w:name w:val="GW Normal Char"/>
    <w:basedOn w:val="DefaultParagraphFont"/>
    <w:link w:val="GWNormal"/>
    <w:rsid w:val="009B1461"/>
    <w:rPr>
      <w:spacing w:val="0"/>
    </w:rPr>
  </w:style>
  <w:style w:type="character" w:customStyle="1" w:styleId="Heading2Char">
    <w:name w:val="Heading 2 Char"/>
    <w:basedOn w:val="DefaultParagraphFont"/>
    <w:link w:val="Heading2"/>
    <w:uiPriority w:val="9"/>
    <w:semiHidden/>
    <w:rsid w:val="009B1461"/>
    <w:rPr>
      <w:rFonts w:asciiTheme="majorHAnsi" w:eastAsiaTheme="majorEastAsia" w:hAnsiTheme="majorHAnsi" w:cstheme="majorBidi"/>
      <w:color w:val="EE8400" w:themeColor="accent1" w:themeShade="BF"/>
      <w:sz w:val="26"/>
      <w:szCs w:val="26"/>
    </w:rPr>
  </w:style>
  <w:style w:type="table" w:styleId="TableGrid">
    <w:name w:val="Table Grid"/>
    <w:basedOn w:val="TableNormal"/>
    <w:uiPriority w:val="59"/>
    <w:rsid w:val="005D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95BE1"/>
    <w:pPr>
      <w:spacing w:after="100"/>
    </w:pPr>
    <w:rPr>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zemGokcimen\OneDrive%20-%20Genius%20Within%20CIC\Desktop\QMS%20documents\GW%20General%20Word%20Template%201A.dotx" TargetMode="External"/></Relationships>
</file>

<file path=word/theme/theme1.xml><?xml version="1.0" encoding="utf-8"?>
<a:theme xmlns:a="http://schemas.openxmlformats.org/drawingml/2006/main" name="Office Theme">
  <a:themeElements>
    <a:clrScheme name="GW Colours">
      <a:dk1>
        <a:srgbClr val="2D2D2D"/>
      </a:dk1>
      <a:lt1>
        <a:srgbClr val="F5F5F5"/>
      </a:lt1>
      <a:dk2>
        <a:srgbClr val="5F497A"/>
      </a:dk2>
      <a:lt2>
        <a:srgbClr val="0097A7"/>
      </a:lt2>
      <a:accent1>
        <a:srgbClr val="FFAB40"/>
      </a:accent1>
      <a:accent2>
        <a:srgbClr val="68858B"/>
      </a:accent2>
      <a:accent3>
        <a:srgbClr val="5F497A"/>
      </a:accent3>
      <a:accent4>
        <a:srgbClr val="0097A7"/>
      </a:accent4>
      <a:accent5>
        <a:srgbClr val="FFAB40"/>
      </a:accent5>
      <a:accent6>
        <a:srgbClr val="68858B"/>
      </a:accent6>
      <a:hlink>
        <a:srgbClr val="2D2D2D"/>
      </a:hlink>
      <a:folHlink>
        <a:srgbClr val="2D2D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b4172d-7aa3-44a7-ac01-f6799f972154">
      <Terms xmlns="http://schemas.microsoft.com/office/infopath/2007/PartnerControls"/>
    </lcf76f155ced4ddcb4097134ff3c332f>
    <TaxCatchAll xmlns="51f9c585-70ba-4dcc-9c2f-30369c2dcb0d" xsi:nil="true"/>
    <_dlc_DocId xmlns="51f9c585-70ba-4dcc-9c2f-30369c2dcb0d">2VZ6JFN2U2EX-1779052836-29622</_dlc_DocId>
    <_dlc_DocIdUrl xmlns="51f9c585-70ba-4dcc-9c2f-30369c2dcb0d">
      <Url>https://geniuswithin.sharepoint.com/sites/ear/_layouts/15/DocIdRedir.aspx?ID=2VZ6JFN2U2EX-1779052836-29622</Url>
      <Description>2VZ6JFN2U2EX-1779052836-29622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BBF333078F6946A281F7AB3BF598C4" ma:contentTypeVersion="12" ma:contentTypeDescription="Create a new document." ma:contentTypeScope="" ma:versionID="47c9b390172040199337b1a4d8b4eb0f">
  <xsd:schema xmlns:xsd="http://www.w3.org/2001/XMLSchema" xmlns:xs="http://www.w3.org/2001/XMLSchema" xmlns:p="http://schemas.microsoft.com/office/2006/metadata/properties" xmlns:ns2="51f9c585-70ba-4dcc-9c2f-30369c2dcb0d" xmlns:ns3="26b4172d-7aa3-44a7-ac01-f6799f972154" targetNamespace="http://schemas.microsoft.com/office/2006/metadata/properties" ma:root="true" ma:fieldsID="e73ea998843ee107080fc4af3d556a85" ns2:_="" ns3:_="">
    <xsd:import namespace="51f9c585-70ba-4dcc-9c2f-30369c2dcb0d"/>
    <xsd:import namespace="26b4172d-7aa3-44a7-ac01-f6799f972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c585-70ba-4dcc-9c2f-30369c2dc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7a0417f-45c4-41c3-bfed-dec9822c72a3}" ma:internalName="TaxCatchAll" ma:showField="CatchAllData" ma:web="51f9c585-70ba-4dcc-9c2f-30369c2dcb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b4172d-7aa3-44a7-ac01-f6799f9721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dd4938-7f57-4e04-bc25-66e1fc10ce0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FF4CDF-4519-47E9-9D94-A12554093EFB}">
  <ds:schemaRefs>
    <ds:schemaRef ds:uri="http://schemas.microsoft.com/sharepoint/v3/contenttype/forms"/>
  </ds:schemaRefs>
</ds:datastoreItem>
</file>

<file path=customXml/itemProps2.xml><?xml version="1.0" encoding="utf-8"?>
<ds:datastoreItem xmlns:ds="http://schemas.openxmlformats.org/officeDocument/2006/customXml" ds:itemID="{4F7D94AC-F148-4B7E-87DA-986E569B8E82}">
  <ds:schemaRefs>
    <ds:schemaRef ds:uri="http://schemas.microsoft.com/office/2006/metadata/properties"/>
    <ds:schemaRef ds:uri="http://schemas.microsoft.com/office/infopath/2007/PartnerControls"/>
    <ds:schemaRef ds:uri="792e5a94-9a85-415d-84a7-2c86cec13db1"/>
  </ds:schemaRefs>
</ds:datastoreItem>
</file>

<file path=customXml/itemProps3.xml><?xml version="1.0" encoding="utf-8"?>
<ds:datastoreItem xmlns:ds="http://schemas.openxmlformats.org/officeDocument/2006/customXml" ds:itemID="{65380118-3E6F-4127-9E5A-20BA2E268A38}"/>
</file>

<file path=customXml/itemProps4.xml><?xml version="1.0" encoding="utf-8"?>
<ds:datastoreItem xmlns:ds="http://schemas.openxmlformats.org/officeDocument/2006/customXml" ds:itemID="{B3C742CC-EEDF-4A62-8BD3-10D51149E468}"/>
</file>

<file path=docProps/app.xml><?xml version="1.0" encoding="utf-8"?>
<Properties xmlns="http://schemas.openxmlformats.org/officeDocument/2006/extended-properties" xmlns:vt="http://schemas.openxmlformats.org/officeDocument/2006/docPropsVTypes">
  <Template>GW General Word Template 1A</Template>
  <TotalTime>1</TotalTime>
  <Pages>4</Pages>
  <Words>838</Words>
  <Characters>4777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Gokcimen</dc:creator>
  <cp:keywords/>
  <dc:description/>
  <cp:lastModifiedBy>Fiona Barrett</cp:lastModifiedBy>
  <cp:revision>2</cp:revision>
  <dcterms:created xsi:type="dcterms:W3CDTF">2022-06-07T10:30:00Z</dcterms:created>
  <dcterms:modified xsi:type="dcterms:W3CDTF">2022-06-07T10:30:00Z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0x0101003ABBF333078F6946A281F7AB3BF598C4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DocIdItemGuid">
    <vt:lpwstr>b0b5a458-0bab-4872-ab22-c844b6077be9</vt:lpwstr>
  </property>
</Properties>
</file>